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02.12.20 Pascoal Trindade to Communidade (Consent Terms Reply)</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02.12.20 Pascoal Trindade to Communidade (Consent Terms Reply)</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02.12.20 Pascoal Trindade to Communidade (Consent Terms Reply)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3  </w:t>
      </w:r>
    </w:p>
    <w:p>
      <w:r>
        <w:rPr>
          <w:rFonts w:ascii="Times New Roman" w:hAnsi="Times New Roman" w:eastAsia="Times New Roman"/>
          <w:b w:val="0"/>
          <w:i w:val="0"/>
          <w:sz w:val="22"/>
        </w:rPr>
        <w:t xml:space="preserve">Source file: Civil Suit/Consent Terms/02.12.20 Pascoal Trindade to Communidade (Consent Terms Reply).pdf  </w:t>
      </w:r>
    </w:p>
    <w:p>
      <w:r>
        <w:rPr>
          <w:rFonts w:ascii="Times New Roman" w:hAnsi="Times New Roman" w:eastAsia="Times New Roman"/>
          <w:b w:val="0"/>
          <w:i w:val="0"/>
          <w:sz w:val="22"/>
        </w:rPr>
        <w:t>SHA-256: `3837e82bbfeba9d24112f7b93ef7b05c524adbcc10adbcc687cf55e50983992d`</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02.12.20 Pascoal Trindade to Communidade (Consent Terms Reply)</w:t>
            </w:r>
          </w:p>
        </w:tc>
        <w:tc>
          <w:tcPr>
            <w:tcW w:type="dxa" w:w="3137"/>
            <w:shd w:fill="FFFFFF" w:val="clear"/>
          </w:tcPr>
          <w:p>
            <w:r>
              <w:rPr>
                <w:rFonts w:ascii="Times New Roman" w:hAnsi="Times New Roman" w:eastAsia="Times New Roman"/>
                <w:b w:val="0"/>
                <w:i w:val="0"/>
                <w:color w:val="1C1612"/>
                <w:sz w:val="20"/>
              </w:rPr>
              <w:t>1-3</w:t>
            </w:r>
          </w:p>
        </w:tc>
      </w:tr>
    </w:tbl>
    <w:p>
      <w:r>
        <w:rPr>
          <w:rFonts w:ascii="Times New Roman" w:hAnsi="Times New Roman" w:eastAsia="Times New Roman"/>
          <w:b w:val="0"/>
          <w:i w:val="0"/>
          <w:sz w:val="22"/>
        </w:rPr>
        <w:t>&lt;!-- SECTION: full | PDF pages 1-3 --&gt;</w:t>
      </w:r>
    </w:p>
    <w:p>
      <w:r>
        <w:rPr>
          <w:rFonts w:ascii="Times New Roman" w:hAnsi="Times New Roman" w:eastAsia="Times New Roman"/>
          <w:b w:val="0"/>
          <w:i/>
          <w:color w:val="8B2E2E"/>
          <w:sz w:val="22"/>
        </w:rPr>
        <w:t>Clerk note: continuous OCR for a 3-page paper. Open Original scans for page boundaries. Figures are as printed.</w:t>
      </w:r>
    </w:p>
    <w:p>
      <w:r>
        <w:rPr>
          <w:rFonts w:ascii="Times New Roman" w:hAnsi="Times New Roman" w:eastAsia="Times New Roman"/>
          <w:b w:val="0"/>
          <w:i w:val="0"/>
          <w:sz w:val="22"/>
        </w:rPr>
        <w:t>Wednesday, 2 December 2020</w:t>
      </w:r>
    </w:p>
    <w:p>
      <w:r>
        <w:rPr>
          <w:rFonts w:ascii="Times New Roman" w:hAnsi="Times New Roman" w:eastAsia="Times New Roman"/>
          <w:b w:val="0"/>
          <w:i w:val="0"/>
          <w:sz w:val="22"/>
        </w:rPr>
        <w:t>To,</w:t>
      </w:r>
    </w:p>
    <w:p>
      <w:r>
        <w:rPr>
          <w:rFonts w:ascii="Times New Roman" w:hAnsi="Times New Roman" w:eastAsia="Times New Roman"/>
          <w:b w:val="0"/>
          <w:i w:val="0"/>
          <w:sz w:val="22"/>
        </w:rPr>
        <w:t>Pronoy Kamat, Advocate,</w:t>
      </w:r>
    </w:p>
    <w:p>
      <w:r>
        <w:rPr>
          <w:rFonts w:ascii="Times New Roman" w:hAnsi="Times New Roman" w:eastAsia="Times New Roman"/>
          <w:b w:val="0"/>
          <w:i w:val="0"/>
          <w:sz w:val="22"/>
        </w:rPr>
        <w:t>AF – 2, First Floor, Casa Immaculada,</w:t>
      </w:r>
    </w:p>
    <w:p>
      <w:r>
        <w:rPr>
          <w:rFonts w:ascii="Times New Roman" w:hAnsi="Times New Roman" w:eastAsia="Times New Roman"/>
          <w:b w:val="0"/>
          <w:i w:val="0"/>
          <w:sz w:val="22"/>
        </w:rPr>
        <w:t>Near Progress High School,</w:t>
      </w:r>
    </w:p>
    <w:p>
      <w:r>
        <w:rPr>
          <w:rFonts w:ascii="Times New Roman" w:hAnsi="Times New Roman" w:eastAsia="Times New Roman"/>
          <w:b w:val="0"/>
          <w:i w:val="0"/>
          <w:sz w:val="22"/>
        </w:rPr>
        <w:t>Jose Falcao Raod,</w:t>
      </w:r>
    </w:p>
    <w:p>
      <w:r>
        <w:rPr>
          <w:rFonts w:ascii="Times New Roman" w:hAnsi="Times New Roman" w:eastAsia="Times New Roman"/>
          <w:b w:val="0"/>
          <w:i w:val="0"/>
          <w:sz w:val="22"/>
        </w:rPr>
        <w:t>Panaji, Goa – 403 001.</w:t>
      </w:r>
    </w:p>
    <w:p>
      <w:r>
        <w:rPr>
          <w:rFonts w:ascii="Times New Roman" w:hAnsi="Times New Roman" w:eastAsia="Times New Roman"/>
          <w:b/>
          <w:i w:val="0"/>
          <w:color w:val="8B2E2E"/>
          <w:sz w:val="32"/>
        </w:rPr>
        <w:t>REPLY TO LETTER</w:t>
      </w:r>
    </w:p>
    <w:p>
      <w:r>
        <w:rPr>
          <w:rFonts w:ascii="Times New Roman" w:hAnsi="Times New Roman" w:eastAsia="Times New Roman"/>
          <w:b w:val="0"/>
          <w:i w:val="0"/>
          <w:sz w:val="22"/>
        </w:rPr>
        <w:t>DATED 27.11.2020</w:t>
      </w:r>
    </w:p>
    <w:p>
      <w:r>
        <w:rPr>
          <w:rFonts w:ascii="Times New Roman" w:hAnsi="Times New Roman" w:eastAsia="Times New Roman"/>
          <w:b w:val="0"/>
          <w:i w:val="0"/>
          <w:sz w:val="22"/>
        </w:rPr>
        <w:t>Dear colleague,</w:t>
      </w:r>
    </w:p>
    <w:p>
      <w:r>
        <w:rPr>
          <w:rFonts w:ascii="Times New Roman" w:hAnsi="Times New Roman" w:eastAsia="Times New Roman"/>
          <w:b w:val="0"/>
          <w:i w:val="0"/>
          <w:sz w:val="22"/>
        </w:rPr>
        <w:t>This has reference to the Letter communication received from you by my client, Mr. Pasocal Trindade in furtherance of the Letter dated 20.11.2020 issued by him proposing a settlement of litigation pending before various fora in respect of the properties bearing Survey Nos. 93/2, 93/3 and 93/4, Bambolim, Goa. I am instructed to address you as under:</w:t>
      </w:r>
    </w:p>
    <w:p>
      <w:r>
        <w:rPr>
          <w:rFonts w:ascii="Times New Roman" w:hAnsi="Times New Roman" w:eastAsia="Times New Roman"/>
          <w:b w:val="0"/>
          <w:i w:val="0"/>
          <w:sz w:val="22"/>
        </w:rPr>
        <w:t>1. At the outset, my client fervently requests you to henceforth ensure that any all discussions held on this subject, be minuted by the Escrivão in order to rule out any misunderstandings or misinterpretations, given the chequered history of this litigation.</w:t>
      </w:r>
    </w:p>
    <w:p>
      <w:r>
        <w:rPr>
          <w:rFonts w:ascii="Times New Roman" w:hAnsi="Times New Roman" w:eastAsia="Times New Roman"/>
          <w:b w:val="0"/>
          <w:i w:val="0"/>
          <w:sz w:val="22"/>
        </w:rPr>
        <w:t>2. With regards to the clarifications sought by the Managing Committee of the Communidade, my client wishes to offer the following para-wise responses:—</w:t>
      </w:r>
    </w:p>
    <w:p/>
    <w:p>
      <w:r>
        <w:rPr>
          <w:rFonts w:ascii="Times New Roman" w:hAnsi="Times New Roman" w:eastAsia="Times New Roman"/>
          <w:b/>
          <w:i w:val="0"/>
          <w:color w:val="8B2E2E"/>
          <w:sz w:val="26"/>
        </w:rPr>
        <w:t>With reference to Para in seriatim</w:t>
      </w:r>
    </w:p>
    <w:p>
      <w:r>
        <w:rPr>
          <w:rFonts w:ascii="Times New Roman" w:hAnsi="Times New Roman" w:eastAsia="Times New Roman"/>
          <w:b w:val="0"/>
          <w:i w:val="0"/>
          <w:sz w:val="22"/>
        </w:rPr>
        <w:t>a. My client is agreeable to allocate the agreed 5000 sq. mts., in Survey No. 93/2 and in such manner that it is abutting an existing road. As per the enquiries conducted by my client with M/s. Loonkar Developers, there are no subsisting encumbrances in respect of the land held by them. M/s. Loonkar Developers has also agreed to release the land held by them, if required, to accommodate the 5000 sq. mts. to be allocated to the Communidade.</w:t>
      </w:r>
    </w:p>
    <w:p>
      <w:r>
        <w:rPr>
          <w:rFonts w:ascii="Times New Roman" w:hAnsi="Times New Roman" w:eastAsia="Times New Roman"/>
          <w:b w:val="0"/>
          <w:i w:val="0"/>
          <w:sz w:val="22"/>
        </w:rPr>
        <w:t>b. My client is agreeable to allocate an unencumbered area of 5000 sq. mts. in Survey No. 93/2 which has been consented to by M/s. Loonkar Developers. A plan demarcating the said area is under preparation by my clients’ architect and shall be made available to the Communidade in due course.</w:t>
      </w:r>
    </w:p>
    <w:p>
      <w:r>
        <w:rPr>
          <w:rFonts w:ascii="Times New Roman" w:hAnsi="Times New Roman" w:eastAsia="Times New Roman"/>
          <w:b w:val="0"/>
          <w:i w:val="0"/>
          <w:sz w:val="22"/>
        </w:rPr>
        <w:t>c. My client states that Mrs. Albertina Trindade is in full and complete knowledge of the ongoing effort for settlement. My client states that in terms of the Portuguese Civil Code applicable to Goans, he is the administrator of his wife’s estate. In any event of the matter, Mrs. Albertina Trindade will sign the Consent Terms for the satisfaction of the Communidade.</w:t>
      </w:r>
    </w:p>
    <w:p>
      <w:r>
        <w:rPr>
          <w:rFonts w:ascii="Times New Roman" w:hAnsi="Times New Roman" w:eastAsia="Times New Roman"/>
          <w:b w:val="0"/>
          <w:i w:val="0"/>
          <w:sz w:val="22"/>
        </w:rPr>
        <w:t>d. My client states that the proposal extended by him is limited to the properties held by him i.e., Survey Nos. 93/2, 93/3 and 93/4, Bambolim, Goa. These properties are subject-matter of various litigations. My client is willing to share a list of the various cases and counter-cases that exist inter se my client and the Communidade, including but not limited to</w:t>
      </w:r>
    </w:p>
    <w:p/>
    <w:p>
      <w:r>
        <w:rPr>
          <w:rFonts w:ascii="Times New Roman" w:hAnsi="Times New Roman" w:eastAsia="Times New Roman"/>
          <w:b w:val="0"/>
          <w:i w:val="0"/>
          <w:sz w:val="22"/>
        </w:rPr>
        <w:t>CS/66/2009 filed by Mr. Benevelo Boaventura D’Souza and others. All these cases will be required to be mentioned in the Consent Terms and unconditionally withdrawn after execution thereof.</w:t>
      </w:r>
    </w:p>
    <w:p>
      <w:r>
        <w:rPr>
          <w:rFonts w:ascii="Times New Roman" w:hAnsi="Times New Roman" w:eastAsia="Times New Roman"/>
          <w:b w:val="0"/>
          <w:i w:val="0"/>
          <w:sz w:val="22"/>
        </w:rPr>
        <w:t>e. My client is aware that the Consent Terms would have to be pre-approved by the General Body as well as the Administrative Tribunal. My client request you to inform him of the date of the meeting of the General Body so as to enable him to share the proposed Consent Terms.</w:t>
      </w:r>
    </w:p>
    <w:p>
      <w:r>
        <w:rPr>
          <w:rFonts w:ascii="Times New Roman" w:hAnsi="Times New Roman" w:eastAsia="Times New Roman"/>
          <w:b w:val="0"/>
          <w:i w:val="0"/>
          <w:sz w:val="22"/>
        </w:rPr>
        <w:t>f. My client states that appropriate proceedings will be taken out by him before the Hon’ble High Court of Bombay at Goa in order to seek modification of the directions for early disposal.</w:t>
      </w:r>
    </w:p>
    <w:p>
      <w:r>
        <w:rPr>
          <w:rFonts w:ascii="Times New Roman" w:hAnsi="Times New Roman" w:eastAsia="Times New Roman"/>
          <w:b w:val="0"/>
          <w:i w:val="0"/>
          <w:sz w:val="22"/>
        </w:rPr>
        <w:t>g. Stands answered in view of the foregoing.</w:t>
      </w:r>
    </w:p>
    <w:p>
      <w:r>
        <w:rPr>
          <w:rFonts w:ascii="Times New Roman" w:hAnsi="Times New Roman" w:eastAsia="Times New Roman"/>
          <w:b w:val="0"/>
          <w:i w:val="0"/>
          <w:sz w:val="22"/>
        </w:rPr>
        <w:t>Yours sincerely,</w:t>
      </w:r>
    </w:p>
    <w:p>
      <w:r>
        <w:rPr>
          <w:rFonts w:ascii="Times New Roman" w:hAnsi="Times New Roman" w:eastAsia="Times New Roman"/>
          <w:b w:val="0"/>
          <w:i w:val="0"/>
          <w:sz w:val="22"/>
        </w:rPr>
        <w:t>(Raunaq Rao, Advocate)</w:t>
      </w:r>
    </w:p>
    <w:p>
      <w:r>
        <w:rPr>
          <w:rFonts w:ascii="Times New Roman" w:hAnsi="Times New Roman" w:eastAsia="Times New Roman"/>
          <w:b w:val="0"/>
          <w:i w:val="0"/>
          <w:sz w:val="22"/>
        </w:rPr>
        <w:t>CC.:—</w:t>
      </w:r>
    </w:p>
    <w:p>
      <w:r>
        <w:rPr>
          <w:rFonts w:ascii="Times New Roman" w:hAnsi="Times New Roman" w:eastAsia="Times New Roman"/>
          <w:b w:val="0"/>
          <w:i w:val="0"/>
          <w:sz w:val="22"/>
        </w:rPr>
        <w:t>Communidade of Bambolim</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