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20.11.20 Settlement Proposal, Pascoal and Albertina Trindade to Communidade (with Arena Sketch)</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20.11.20 Settlement Proposal, Pascoal and Albertina Trindade to Communidade (with Arena Sketch)</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20.11.20 Settlement Proposal, Pascoal and Albertina Trindade to Communidade (with Arena Sketch)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3  </w:t>
      </w:r>
    </w:p>
    <w:p>
      <w:r>
        <w:rPr>
          <w:rFonts w:ascii="Times New Roman" w:hAnsi="Times New Roman" w:eastAsia="Times New Roman"/>
          <w:b w:val="0"/>
          <w:i w:val="0"/>
          <w:sz w:val="22"/>
        </w:rPr>
        <w:t xml:space="preserve">Source file: Civil Suit/Consent Terms/20.11.20 Settlement Proposal, Pascoal and Albertina Trindade to Communidade (with Arena Sketch).pdf  </w:t>
      </w:r>
    </w:p>
    <w:p>
      <w:r>
        <w:rPr>
          <w:rFonts w:ascii="Times New Roman" w:hAnsi="Times New Roman" w:eastAsia="Times New Roman"/>
          <w:b w:val="0"/>
          <w:i w:val="0"/>
          <w:sz w:val="22"/>
        </w:rPr>
        <w:t>SHA-256: `4c84071526b0deee9be81032f3ff1f27ffc16bdec63bbbf6237c756a45442897`</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20.11.20 Settlement Proposal, Pascoal and Albertina Trindade to Communidade (with Arena Sketch)</w:t>
            </w:r>
          </w:p>
        </w:tc>
        <w:tc>
          <w:tcPr>
            <w:tcW w:type="dxa" w:w="3137"/>
            <w:shd w:fill="FFFFFF" w:val="clear"/>
          </w:tcPr>
          <w:p>
            <w:r>
              <w:rPr>
                <w:rFonts w:ascii="Times New Roman" w:hAnsi="Times New Roman" w:eastAsia="Times New Roman"/>
                <w:b w:val="0"/>
                <w:i w:val="0"/>
                <w:color w:val="1C1612"/>
                <w:sz w:val="20"/>
              </w:rPr>
              <w:t>1-3</w:t>
            </w:r>
          </w:p>
        </w:tc>
      </w:tr>
    </w:tbl>
    <w:p>
      <w:r>
        <w:rPr>
          <w:rFonts w:ascii="Times New Roman" w:hAnsi="Times New Roman" w:eastAsia="Times New Roman"/>
          <w:b w:val="0"/>
          <w:i w:val="0"/>
          <w:sz w:val="22"/>
        </w:rPr>
        <w:t>&lt;!-- SECTION: full | PDF pages 1-3 --&gt;</w:t>
      </w:r>
    </w:p>
    <w:p>
      <w:r>
        <w:rPr>
          <w:rFonts w:ascii="Times New Roman" w:hAnsi="Times New Roman" w:eastAsia="Times New Roman"/>
          <w:b w:val="0"/>
          <w:i/>
          <w:color w:val="8B2E2E"/>
          <w:sz w:val="22"/>
        </w:rPr>
        <w:t>Clerk note: continuous OCR for a 3-page paper. Open Original scans for page boundaries. Figures are as printed.</w:t>
      </w:r>
    </w:p>
    <w:p>
      <w:r>
        <w:rPr>
          <w:rFonts w:ascii="Times New Roman" w:hAnsi="Times New Roman" w:eastAsia="Times New Roman"/>
          <w:b/>
          <w:i w:val="0"/>
          <w:color w:val="8B2E2E"/>
          <w:sz w:val="26"/>
        </w:rPr>
        <w:t>From</w:t>
      </w:r>
    </w:p>
    <w:p>
      <w:r>
        <w:rPr>
          <w:rFonts w:ascii="Times New Roman" w:hAnsi="Times New Roman" w:eastAsia="Times New Roman"/>
          <w:b w:val="0"/>
          <w:i w:val="0"/>
          <w:sz w:val="22"/>
        </w:rPr>
        <w:t>1. Mr. Pascoal Trinidad and</w:t>
      </w:r>
    </w:p>
    <w:p>
      <w:r>
        <w:rPr>
          <w:rFonts w:ascii="Times New Roman" w:hAnsi="Times New Roman" w:eastAsia="Times New Roman"/>
          <w:b w:val="0"/>
          <w:i w:val="0"/>
          <w:sz w:val="22"/>
        </w:rPr>
        <w:t>2. Mrs. AlbertinaTrinidad</w:t>
      </w:r>
    </w:p>
    <w:p>
      <w:r>
        <w:rPr>
          <w:rFonts w:ascii="Times New Roman" w:hAnsi="Times New Roman" w:eastAsia="Times New Roman"/>
          <w:b w:val="0"/>
          <w:i w:val="0"/>
          <w:sz w:val="22"/>
        </w:rPr>
        <w:t>r/o Palbrika Mansion, Near Rosary School,</w:t>
      </w:r>
    </w:p>
    <w:p>
      <w:r>
        <w:rPr>
          <w:rFonts w:ascii="Times New Roman" w:hAnsi="Times New Roman" w:eastAsia="Times New Roman"/>
          <w:b w:val="0"/>
          <w:i w:val="0"/>
          <w:sz w:val="22"/>
        </w:rPr>
        <w:t>Dona Paula, Goa</w:t>
      </w:r>
    </w:p>
    <w:p>
      <w:r>
        <w:rPr>
          <w:rFonts w:ascii="Times New Roman" w:hAnsi="Times New Roman" w:eastAsia="Times New Roman"/>
          <w:b w:val="0"/>
          <w:i w:val="0"/>
          <w:sz w:val="22"/>
        </w:rPr>
        <w:t>Date: - 20/11/20210</w:t>
      </w:r>
    </w:p>
    <w:p>
      <w:r>
        <w:rPr>
          <w:rFonts w:ascii="Times New Roman" w:hAnsi="Times New Roman" w:eastAsia="Times New Roman"/>
          <w:b w:val="0"/>
          <w:i w:val="0"/>
          <w:sz w:val="22"/>
        </w:rPr>
        <w:t>To,</w:t>
      </w:r>
    </w:p>
    <w:p>
      <w:r>
        <w:rPr>
          <w:rFonts w:ascii="Times New Roman" w:hAnsi="Times New Roman" w:eastAsia="Times New Roman"/>
          <w:b w:val="0"/>
          <w:i w:val="0"/>
          <w:sz w:val="22"/>
        </w:rPr>
        <w:t>Managing Committee,</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Having office at Bambolim,</w:t>
      </w:r>
    </w:p>
    <w:p>
      <w:r>
        <w:rPr>
          <w:rFonts w:ascii="Times New Roman" w:hAnsi="Times New Roman" w:eastAsia="Times New Roman"/>
          <w:b w:val="0"/>
          <w:i w:val="0"/>
          <w:sz w:val="22"/>
        </w:rPr>
        <w:t>Taluka Tiswadi- Goa.</w:t>
      </w:r>
    </w:p>
    <w:p>
      <w:r>
        <w:rPr>
          <w:rFonts w:ascii="Times New Roman" w:hAnsi="Times New Roman" w:eastAsia="Times New Roman"/>
          <w:b w:val="0"/>
          <w:i w:val="0"/>
          <w:sz w:val="22"/>
        </w:rPr>
        <w:t>Subject: Settlement Proposal with respect to various litigation in respect to the properties under survey no. 93/2, 93/3 and 93/4 of village Bambolim, Taluka Tiswadi, Goa.</w:t>
      </w:r>
    </w:p>
    <w:p>
      <w:r>
        <w:rPr>
          <w:rFonts w:ascii="Times New Roman" w:hAnsi="Times New Roman" w:eastAsia="Times New Roman"/>
          <w:b w:val="0"/>
          <w:i w:val="0"/>
          <w:sz w:val="22"/>
        </w:rPr>
        <w:t>Sir,</w:t>
      </w:r>
    </w:p>
    <w:p>
      <w:r>
        <w:rPr>
          <w:rFonts w:ascii="Times New Roman" w:hAnsi="Times New Roman" w:eastAsia="Times New Roman"/>
          <w:b w:val="0"/>
          <w:i w:val="0"/>
          <w:sz w:val="22"/>
        </w:rPr>
        <w:t>With reference to above and in pursuance of discussions we hereby give the proposal for the settlement as referred above as under:</w:t>
      </w:r>
    </w:p>
    <w:p>
      <w:r>
        <w:rPr>
          <w:rFonts w:ascii="Times New Roman" w:hAnsi="Times New Roman" w:eastAsia="Times New Roman"/>
          <w:b w:val="0"/>
          <w:i w:val="0"/>
          <w:sz w:val="22"/>
        </w:rPr>
        <w:t>I. Transfer of Settlement area admeasuring 5,000 sq. mts. in any one out of the above referred properties i.e. 93/2, 93/3, 93/4 properly demarcated and Fenced.</w:t>
      </w:r>
    </w:p>
    <w:p>
      <w:r>
        <w:rPr>
          <w:rFonts w:ascii="Times New Roman" w:hAnsi="Times New Roman" w:eastAsia="Times New Roman"/>
          <w:b w:val="0"/>
          <w:i w:val="0"/>
          <w:sz w:val="22"/>
        </w:rPr>
        <w:t>II. Payment of Compensation of Rs.10,00,00,000/- (Rupees Ten Crore Only) payable to Communidade of Bambolim.</w:t>
      </w:r>
    </w:p>
    <w:p>
      <w:r>
        <w:rPr>
          <w:rFonts w:ascii="Times New Roman" w:hAnsi="Times New Roman" w:eastAsia="Times New Roman"/>
          <w:b w:val="0"/>
          <w:i w:val="0"/>
          <w:sz w:val="22"/>
        </w:rPr>
        <w:t>III. Construction of Cultural/Sports Arena on the above mentioned 5,000 m2 area consisting of Basketball Court, Badminton Court, Volleyball Court, a Stage, and Ladies and Gents Toilets.</w:t>
      </w:r>
    </w:p>
    <w:p>
      <w:r>
        <w:rPr>
          <w:rFonts w:ascii="Times New Roman" w:hAnsi="Times New Roman" w:eastAsia="Times New Roman"/>
          <w:b w:val="0"/>
          <w:i w:val="0"/>
          <w:sz w:val="22"/>
        </w:rPr>
        <w:t>Subject to above compliances by us and filing of Consent Terms after obtaining due consent of various authorities in accordance with the existing rules and regulations all the disputes and litigations stands withdrawn viz: special Civil Suit No. 52/2013/A as well as in MCA No. 6/2010/B pending before Civil Judge Senior Divison at Panaji, Civil Suit No. 66/2009 pending before District Court, North Goa at Panaji and also LRC Case no. /2009 pending before Deputy Collector at Panaji,</w:t>
      </w:r>
    </w:p>
    <w:p>
      <w:r>
        <w:rPr>
          <w:rFonts w:ascii="Times New Roman" w:hAnsi="Times New Roman" w:eastAsia="Times New Roman"/>
          <w:b w:val="0"/>
          <w:i w:val="0"/>
          <w:sz w:val="22"/>
        </w:rPr>
        <w:t>We agree that the terms of settlement shall be drawn in consultation with the advocate of the Communidade and we shall bear legal expenses, filing terms in the court. We will pay the amount on the date of signing the consent terms and presentation of the same before the Court by obtaining the approval of Administrative Tribunal in Special</w:t>
      </w:r>
    </w:p>
    <w:p/>
    <w:p>
      <w:r>
        <w:rPr>
          <w:rFonts w:ascii="Times New Roman" w:hAnsi="Times New Roman" w:eastAsia="Times New Roman"/>
          <w:b w:val="0"/>
          <w:i w:val="0"/>
          <w:sz w:val="22"/>
        </w:rPr>
        <w:t>Civil suit No. 52/2013 and the Communidade shall not make any further claim against us and remaining land under survey no. 93/2, 93/3 and 93/4 of village Bambolim, Goa. The sketch/plan of the proposed construction is enclosed.</w:t>
      </w:r>
    </w:p>
    <w:p>
      <w:r>
        <w:rPr>
          <w:rFonts w:ascii="Times New Roman" w:hAnsi="Times New Roman" w:eastAsia="Times New Roman"/>
          <w:b w:val="0"/>
          <w:i w:val="0"/>
          <w:sz w:val="22"/>
        </w:rPr>
        <w:t>You are requested to proceed with the procedure by accepting above terms and giving letter of acceptance by the managing committee of the Communidade of Bambolim at the earliest.</w:t>
      </w:r>
    </w:p>
    <w:p>
      <w:r>
        <w:rPr>
          <w:rFonts w:ascii="Times New Roman" w:hAnsi="Times New Roman" w:eastAsia="Times New Roman"/>
          <w:b w:val="0"/>
          <w:i w:val="0"/>
          <w:sz w:val="22"/>
        </w:rPr>
        <w:t>Thanking You,</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Mr. Paseoal Trinidad Mrs. Albertina Trinidad</w:t>
      </w:r>
    </w:p>
    <w:p>
      <w:r>
        <w:rPr>
          <w:rFonts w:ascii="Times New Roman" w:hAnsi="Times New Roman" w:eastAsia="Times New Roman"/>
          <w:b w:val="0"/>
          <w:i w:val="0"/>
          <w:sz w:val="22"/>
        </w:rPr>
        <w:t>Encl: Sketch of Proposed construction</w:t>
      </w:r>
    </w:p>
    <w:p>
      <w:r>
        <w:rPr>
          <w:rFonts w:ascii="Times New Roman" w:hAnsi="Times New Roman" w:eastAsia="Times New Roman"/>
          <w:b w:val="0"/>
          <w:i w:val="0"/>
          <w:sz w:val="22"/>
        </w:rPr>
        <w:t>C/c to. 1. Communidade of Bambolim Advocate Mr. Pranay Kamat</w:t>
      </w:r>
    </w:p>
    <w:p>
      <w:r>
        <w:rPr>
          <w:rFonts w:ascii="Times New Roman" w:hAnsi="Times New Roman" w:eastAsia="Times New Roman"/>
          <w:b w:val="0"/>
          <w:i w:val="0"/>
          <w:sz w:val="22"/>
        </w:rPr>
        <w:t>2. Our Advocate Mr. Raunak Rao</w:t>
      </w:r>
    </w:p>
    <w:p/>
    <w:p>
      <w:r>
        <w:rPr>
          <w:rFonts w:ascii="Times New Roman" w:hAnsi="Times New Roman" w:eastAsia="Times New Roman"/>
          <w:b w:val="0"/>
          <w:i w:val="0"/>
          <w:sz w:val="22"/>
        </w:rPr>
        <w:t>HER 4.0X3.0Mtr</w:t>
      </w:r>
    </w:p>
    <w:p>
      <w:r>
        <w:rPr>
          <w:rFonts w:ascii="Times New Roman" w:hAnsi="Times New Roman" w:eastAsia="Times New Roman"/>
          <w:b w:val="0"/>
          <w:i w:val="0"/>
          <w:sz w:val="22"/>
        </w:rPr>
        <w:t>HIM 4.0X3.0Mtr</w:t>
      </w:r>
    </w:p>
    <w:p>
      <w:r>
        <w:rPr>
          <w:rFonts w:ascii="Times New Roman" w:hAnsi="Times New Roman" w:eastAsia="Times New Roman"/>
          <w:b w:val="0"/>
          <w:i w:val="0"/>
          <w:sz w:val="22"/>
        </w:rPr>
        <w:t>CHANGING ROOM</w:t>
      </w:r>
    </w:p>
    <w:p>
      <w:r>
        <w:rPr>
          <w:rFonts w:ascii="Times New Roman" w:hAnsi="Times New Roman" w:eastAsia="Times New Roman"/>
          <w:b w:val="0"/>
          <w:i w:val="0"/>
          <w:sz w:val="22"/>
        </w:rPr>
        <w:t>3.0X4.5 Mtr</w:t>
      </w:r>
    </w:p>
    <w:p>
      <w:r>
        <w:rPr>
          <w:rFonts w:ascii="Times New Roman" w:hAnsi="Times New Roman" w:eastAsia="Times New Roman"/>
          <w:b w:val="0"/>
          <w:i w:val="0"/>
          <w:sz w:val="22"/>
        </w:rPr>
        <w:t>STAGE</w:t>
      </w:r>
    </w:p>
    <w:p>
      <w:r>
        <w:rPr>
          <w:rFonts w:ascii="Times New Roman" w:hAnsi="Times New Roman" w:eastAsia="Times New Roman"/>
          <w:b w:val="0"/>
          <w:i w:val="0"/>
          <w:sz w:val="22"/>
        </w:rPr>
        <w:t>11.6X6.30Mtr</w:t>
      </w:r>
    </w:p>
    <w:p>
      <w:r>
        <w:rPr>
          <w:rFonts w:ascii="Times New Roman" w:hAnsi="Times New Roman" w:eastAsia="Times New Roman"/>
          <w:b w:val="0"/>
          <w:i w:val="0"/>
          <w:sz w:val="22"/>
        </w:rPr>
        <w:t>CHANGING ROOM</w:t>
      </w:r>
    </w:p>
    <w:p>
      <w:r>
        <w:rPr>
          <w:rFonts w:ascii="Times New Roman" w:hAnsi="Times New Roman" w:eastAsia="Times New Roman"/>
          <w:b w:val="0"/>
          <w:i w:val="0"/>
          <w:sz w:val="22"/>
        </w:rPr>
        <w:t>3.0X4.5 Mtr</w:t>
      </w:r>
    </w:p>
    <w:p>
      <w:r>
        <w:rPr>
          <w:rFonts w:ascii="Times New Roman" w:hAnsi="Times New Roman" w:eastAsia="Times New Roman"/>
          <w:b w:val="0"/>
          <w:i w:val="0"/>
          <w:sz w:val="22"/>
        </w:rPr>
        <w:t>BADMINTON</w:t>
      </w:r>
    </w:p>
    <w:p>
      <w:r>
        <w:rPr>
          <w:rFonts w:ascii="Times New Roman" w:hAnsi="Times New Roman" w:eastAsia="Times New Roman"/>
          <w:b w:val="0"/>
          <w:i w:val="0"/>
          <w:sz w:val="22"/>
        </w:rPr>
        <w:t>COURT</w:t>
      </w:r>
    </w:p>
    <w:p>
      <w:r>
        <w:rPr>
          <w:rFonts w:ascii="Times New Roman" w:hAnsi="Times New Roman" w:eastAsia="Times New Roman"/>
          <w:b w:val="0"/>
          <w:i w:val="0"/>
          <w:sz w:val="22"/>
        </w:rPr>
        <w:t>13.00X16.50 Mtr</w:t>
      </w:r>
    </w:p>
    <w:p>
      <w:r>
        <w:rPr>
          <w:rFonts w:ascii="Times New Roman" w:hAnsi="Times New Roman" w:eastAsia="Times New Roman"/>
          <w:b w:val="0"/>
          <w:i w:val="0"/>
          <w:sz w:val="22"/>
        </w:rPr>
        <w:t>BASKET BALL</w:t>
      </w:r>
    </w:p>
    <w:p>
      <w:r>
        <w:rPr>
          <w:rFonts w:ascii="Times New Roman" w:hAnsi="Times New Roman" w:eastAsia="Times New Roman"/>
          <w:b w:val="0"/>
          <w:i w:val="0"/>
          <w:sz w:val="22"/>
        </w:rPr>
        <w:t>COURT</w:t>
      </w:r>
    </w:p>
    <w:p>
      <w:r>
        <w:rPr>
          <w:rFonts w:ascii="Times New Roman" w:hAnsi="Times New Roman" w:eastAsia="Times New Roman"/>
          <w:b w:val="0"/>
          <w:i w:val="0"/>
          <w:sz w:val="22"/>
        </w:rPr>
        <w:t>18.00X32.30 Mtr</w:t>
      </w:r>
    </w:p>
    <w:p>
      <w:r>
        <w:rPr>
          <w:rFonts w:ascii="Times New Roman" w:hAnsi="Times New Roman" w:eastAsia="Times New Roman"/>
          <w:b w:val="0"/>
          <w:i w:val="0"/>
          <w:sz w:val="22"/>
        </w:rPr>
        <w:t>VOLLEY BALL</w:t>
      </w:r>
    </w:p>
    <w:p>
      <w:r>
        <w:rPr>
          <w:rFonts w:ascii="Times New Roman" w:hAnsi="Times New Roman" w:eastAsia="Times New Roman"/>
          <w:b w:val="0"/>
          <w:i w:val="0"/>
          <w:sz w:val="22"/>
        </w:rPr>
        <w:t>COURT</w:t>
      </w:r>
    </w:p>
    <w:p>
      <w:r>
        <w:rPr>
          <w:rFonts w:ascii="Times New Roman" w:hAnsi="Times New Roman" w:eastAsia="Times New Roman"/>
          <w:b w:val="0"/>
          <w:i w:val="0"/>
          <w:sz w:val="22"/>
        </w:rPr>
        <w:t>13.00X20.50 Mtr</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