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High Court Order (Appointment of Arbitrator) dt 07.08.24</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High Court Order (Appointment of Arbitrator) dt 07.08.24</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High Court Order (Appointment of Arbitrator) dt 07.08.24  </w:t>
      </w:r>
    </w:p>
    <w:p>
      <w:r>
        <w:rPr>
          <w:rFonts w:ascii="Times New Roman" w:hAnsi="Times New Roman" w:eastAsia="Times New Roman"/>
          <w:b w:val="0"/>
          <w:i w:val="0"/>
          <w:sz w:val="22"/>
        </w:rPr>
        <w:t xml:space="preserve">Kind: order  </w:t>
      </w:r>
    </w:p>
    <w:p>
      <w:r>
        <w:rPr>
          <w:rFonts w:ascii="Times New Roman" w:hAnsi="Times New Roman" w:eastAsia="Times New Roman"/>
          <w:b w:val="0"/>
          <w:i w:val="0"/>
          <w:sz w:val="22"/>
        </w:rPr>
        <w:t xml:space="preserve">Pages: 4  </w:t>
      </w:r>
    </w:p>
    <w:p>
      <w:r>
        <w:rPr>
          <w:rFonts w:ascii="Times New Roman" w:hAnsi="Times New Roman" w:eastAsia="Times New Roman"/>
          <w:b w:val="0"/>
          <w:i w:val="0"/>
          <w:sz w:val="22"/>
        </w:rPr>
        <w:t xml:space="preserve">Source file: HC Order wrt Arbitration/High Court Order (Appointment of Arbitrator) dt 07.08.24.pdf  </w:t>
      </w:r>
    </w:p>
    <w:p>
      <w:r>
        <w:rPr>
          <w:rFonts w:ascii="Times New Roman" w:hAnsi="Times New Roman" w:eastAsia="Times New Roman"/>
          <w:b w:val="0"/>
          <w:i w:val="0"/>
          <w:sz w:val="22"/>
        </w:rPr>
        <w:t>SHA-256: `a9488e68a43edda7185da8c8a9eec4c26a636c83b3b4c8e217a84f4aec12dfd6`</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High Court Order (Appointment of Arbitrator) dt 07.08.24</w:t>
            </w:r>
          </w:p>
        </w:tc>
        <w:tc>
          <w:tcPr>
            <w:tcW w:type="dxa" w:w="3137"/>
            <w:shd w:fill="FFFFFF" w:val="clear"/>
          </w:tcPr>
          <w:p>
            <w:r>
              <w:rPr>
                <w:rFonts w:ascii="Times New Roman" w:hAnsi="Times New Roman" w:eastAsia="Times New Roman"/>
                <w:b w:val="0"/>
                <w:i w:val="0"/>
                <w:color w:val="1C1612"/>
                <w:sz w:val="20"/>
              </w:rPr>
              <w:t>1-4</w:t>
            </w:r>
          </w:p>
        </w:tc>
      </w:tr>
    </w:tbl>
    <w:p>
      <w:r>
        <w:rPr>
          <w:rFonts w:ascii="Times New Roman" w:hAnsi="Times New Roman" w:eastAsia="Times New Roman"/>
          <w:b w:val="0"/>
          <w:i w:val="0"/>
          <w:sz w:val="22"/>
        </w:rPr>
        <w:t>&lt;!-- SECTION: full | PDF pages 1-4 --&gt;</w:t>
      </w:r>
    </w:p>
    <w:p>
      <w:r>
        <w:rPr>
          <w:rFonts w:ascii="Times New Roman" w:hAnsi="Times New Roman" w:eastAsia="Times New Roman"/>
          <w:b w:val="0"/>
          <w:i/>
          <w:color w:val="8B2E2E"/>
          <w:sz w:val="22"/>
        </w:rPr>
        <w:t>Clerk note: continuous OCR for a 4-page paper. Open Original scans for page boundaries. Figures are as printed.</w:t>
      </w:r>
    </w:p>
    <w:p>
      <w:r>
        <w:rPr>
          <w:rFonts w:ascii="Times New Roman" w:hAnsi="Times New Roman" w:eastAsia="Times New Roman"/>
          <w:b/>
          <w:i w:val="0"/>
          <w:color w:val="8B2E2E"/>
          <w:sz w:val="32"/>
        </w:rPr>
        <w:t>IN THE HIGH COURT OF BOMBAY AT GOA</w:t>
      </w:r>
    </w:p>
    <w:p>
      <w:r>
        <w:rPr>
          <w:rFonts w:ascii="Times New Roman" w:hAnsi="Times New Roman" w:eastAsia="Times New Roman"/>
          <w:b w:val="0"/>
          <w:i w:val="0"/>
          <w:sz w:val="22"/>
        </w:rPr>
        <w:t>APPLN. FOR APPOINTMENT OF ARBITRATOR NO.13 OF 2024</w:t>
      </w:r>
    </w:p>
    <w:p>
      <w:r>
        <w:rPr>
          <w:rFonts w:ascii="Times New Roman" w:hAnsi="Times New Roman" w:eastAsia="Times New Roman"/>
          <w:b w:val="0"/>
          <w:i w:val="0"/>
          <w:sz w:val="22"/>
        </w:rPr>
        <w:t>VIKRAM SHAH ...PETITIONER</w:t>
      </w:r>
    </w:p>
    <w:p>
      <w:r>
        <w:rPr>
          <w:rFonts w:ascii="Times New Roman" w:hAnsi="Times New Roman" w:eastAsia="Times New Roman"/>
          <w:b w:val="0"/>
          <w:i w:val="0"/>
          <w:sz w:val="22"/>
        </w:rPr>
        <w:t>VERSUS</w:t>
      </w:r>
    </w:p>
    <w:p>
      <w:r>
        <w:rPr>
          <w:rFonts w:ascii="Times New Roman" w:hAnsi="Times New Roman" w:eastAsia="Times New Roman"/>
          <w:b w:val="0"/>
          <w:i w:val="0"/>
          <w:sz w:val="22"/>
        </w:rPr>
        <w:t>RIVA TRINDADE AND 3 ORS. ...RESPONDENTS</w:t>
      </w:r>
    </w:p>
    <w:p>
      <w:r>
        <w:rPr>
          <w:rFonts w:ascii="Times New Roman" w:hAnsi="Times New Roman" w:eastAsia="Times New Roman"/>
          <w:b w:val="0"/>
          <w:i w:val="0"/>
          <w:sz w:val="22"/>
        </w:rPr>
        <w:t>Mr. Kaif Noorani, Advocate for the Applicant.</w:t>
      </w:r>
    </w:p>
    <w:p>
      <w:r>
        <w:rPr>
          <w:rFonts w:ascii="Times New Roman" w:hAnsi="Times New Roman" w:eastAsia="Times New Roman"/>
          <w:b w:val="0"/>
          <w:i w:val="0"/>
          <w:sz w:val="22"/>
        </w:rPr>
        <w:t>Mr. Vassudev Amonkar, Advocate for Respondent Nos. 1, 2 and 3.</w:t>
      </w:r>
    </w:p>
    <w:p>
      <w:r>
        <w:rPr>
          <w:rFonts w:ascii="Times New Roman" w:hAnsi="Times New Roman" w:eastAsia="Times New Roman"/>
          <w:b w:val="0"/>
          <w:i w:val="0"/>
          <w:sz w:val="22"/>
        </w:rPr>
        <w:t>Mr. Raunaq Rao, Advocate for the Respondent No. 4.</w:t>
      </w:r>
    </w:p>
    <w:p>
      <w:r>
        <w:rPr>
          <w:rFonts w:ascii="Times New Roman" w:hAnsi="Times New Roman" w:eastAsia="Times New Roman"/>
          <w:b w:val="0"/>
          <w:i w:val="0"/>
          <w:sz w:val="22"/>
        </w:rPr>
        <w:t>CORAM:- BHARAT P. DESHPANDE, J.</w:t>
      </w:r>
    </w:p>
    <w:p>
      <w:r>
        <w:rPr>
          <w:rFonts w:ascii="Times New Roman" w:hAnsi="Times New Roman" w:eastAsia="Times New Roman"/>
          <w:b w:val="0"/>
          <w:i w:val="0"/>
          <w:sz w:val="22"/>
        </w:rPr>
        <w:t>DATED :- 07th August 2024</w:t>
      </w:r>
    </w:p>
    <w:p>
      <w:r>
        <w:rPr>
          <w:rFonts w:ascii="Times New Roman" w:hAnsi="Times New Roman" w:eastAsia="Times New Roman"/>
          <w:b/>
          <w:i w:val="0"/>
          <w:color w:val="8B2E2E"/>
          <w:sz w:val="26"/>
        </w:rPr>
        <w:t>ORAL ORDER</w:t>
      </w:r>
    </w:p>
    <w:p>
      <w:r>
        <w:rPr>
          <w:rFonts w:ascii="Times New Roman" w:hAnsi="Times New Roman" w:eastAsia="Times New Roman"/>
          <w:b w:val="0"/>
          <w:i w:val="0"/>
          <w:sz w:val="22"/>
        </w:rPr>
        <w:t>1. After hearing Mr. Noorani learned counsel for the Applicant and Mr. Vassudev Amonkar learned counsel for Respondent Nos. 1, 2 and 3 and Mr. Rao learned counsel for Respondent No.4, they agree that the matter could be referred to a Sole Arbitrator for the purpose of deciding the dispute between the parties.</w:t>
      </w:r>
    </w:p>
    <w:p>
      <w:r>
        <w:rPr>
          <w:rFonts w:ascii="Times New Roman" w:hAnsi="Times New Roman" w:eastAsia="Times New Roman"/>
          <w:b w:val="0"/>
          <w:i w:val="0"/>
          <w:sz w:val="22"/>
        </w:rPr>
        <w:t>2. The learned counsel appearing for the parties agree that the learned Senior Counsel Mr. Nitin Sardessai would be appointed as Arbitrator to decide the dispute between the parties.</w:t>
      </w:r>
    </w:p>
    <w:p/>
    <w:p>
      <w:r>
        <w:rPr>
          <w:rFonts w:ascii="Times New Roman" w:hAnsi="Times New Roman" w:eastAsia="Times New Roman"/>
          <w:b w:val="0"/>
          <w:i w:val="0"/>
          <w:sz w:val="22"/>
        </w:rPr>
        <w:t>3. In view of the above consent of the parties Mr. Nitin Sardessai, learned Senior Counsel of this Court is hereby appointed as Arbitrator to decide the dispute.</w:t>
      </w:r>
    </w:p>
    <w:p>
      <w:r>
        <w:rPr>
          <w:rFonts w:ascii="Times New Roman" w:hAnsi="Times New Roman" w:eastAsia="Times New Roman"/>
          <w:b w:val="0"/>
          <w:i w:val="0"/>
          <w:sz w:val="22"/>
        </w:rPr>
        <w:t>a. The Application is allowed.</w:t>
      </w:r>
    </w:p>
    <w:p>
      <w:r>
        <w:rPr>
          <w:rFonts w:ascii="Times New Roman" w:hAnsi="Times New Roman" w:eastAsia="Times New Roman"/>
          <w:b w:val="0"/>
          <w:i w:val="0"/>
          <w:sz w:val="22"/>
        </w:rPr>
        <w:t>b. Mr. Nitin Sardessai, Senior Advocate is appointed as the sole Arbitrator to decide the dispute between the parties.</w:t>
      </w:r>
    </w:p>
    <w:p>
      <w:r>
        <w:rPr>
          <w:rFonts w:ascii="Times New Roman" w:hAnsi="Times New Roman" w:eastAsia="Times New Roman"/>
          <w:b w:val="0"/>
          <w:i w:val="0"/>
          <w:sz w:val="22"/>
        </w:rPr>
        <w:t>c. A copy of this order be communicated to the learned sole Arbitrator by the Advocate for the Applicant, within a period of one week from today.</w:t>
      </w:r>
    </w:p>
    <w:p>
      <w:r>
        <w:rPr>
          <w:rFonts w:ascii="Times New Roman" w:hAnsi="Times New Roman" w:eastAsia="Times New Roman"/>
          <w:b w:val="0"/>
          <w:i w:val="0"/>
          <w:sz w:val="22"/>
        </w:rPr>
        <w:t>d. The learned sole Arbitrator is requested to forward his Statement of Disclosure under Section 11 (8) read with Section 12 (1) of the Arbitration Act to the Advocate for the Applicant so as to enable him to file the same in the Registry of this Court. The Registry of this Court shall retain the said Statement on the file of this Application and a copy of the same shall be furnished by the Advocate for the Applicant to the Advocate for the Respondents.</w:t>
      </w:r>
    </w:p>
    <w:p>
      <w:r>
        <w:rPr>
          <w:rFonts w:ascii="Times New Roman" w:hAnsi="Times New Roman" w:eastAsia="Times New Roman"/>
          <w:b w:val="0"/>
          <w:i w:val="0"/>
          <w:sz w:val="22"/>
        </w:rPr>
        <w:t>e. The parties shall appear before the learned sole Arbitrator on such date and at such place as he nominates to obtain appropriate directions with regard to fixing a schedule for completing pleadings etc. The Arbitral</w:t>
      </w:r>
    </w:p>
    <w:p/>
    <w:p>
      <w:r>
        <w:rPr>
          <w:rFonts w:ascii="Times New Roman" w:hAnsi="Times New Roman" w:eastAsia="Times New Roman"/>
          <w:b w:val="0"/>
          <w:i w:val="0"/>
          <w:sz w:val="22"/>
        </w:rPr>
        <w:t>Tribunal shall give all further directions with reference to the arbitration and also as to how it is to proceed.</w:t>
      </w:r>
    </w:p>
    <w:p>
      <w:r>
        <w:rPr>
          <w:rFonts w:ascii="Times New Roman" w:hAnsi="Times New Roman" w:eastAsia="Times New Roman"/>
          <w:b w:val="0"/>
          <w:i w:val="0"/>
          <w:sz w:val="22"/>
        </w:rPr>
        <w:t>f. Contact and communication particulars shall be provided by both sides to the learned sole Arbitrator within a period of one week from today. This information shall include a valid and functional email address as well as the mobile numbers of the respective Advocates.</w:t>
      </w:r>
    </w:p>
    <w:p>
      <w:r>
        <w:rPr>
          <w:rFonts w:ascii="Times New Roman" w:hAnsi="Times New Roman" w:eastAsia="Times New Roman"/>
          <w:b w:val="0"/>
          <w:i w:val="0"/>
          <w:sz w:val="22"/>
        </w:rPr>
        <w:t>g. The parties have agreed that the sole Arbitrator shall charge his fees as per the 4th Schedule of the Arbitration and Conciliation Act, 1996 read with the Bombay High Court (Fee Payable to Arbitrators) Rules, 2018. The parties have further agreed that all the arbitral costs and the fees of the Arbitrator will be borne by the Applicant and the Respondents equally and will be subject to the final Award that may be passed by the Tribunal.</w:t>
      </w:r>
    </w:p>
    <w:p>
      <w:r>
        <w:rPr>
          <w:rFonts w:ascii="Times New Roman" w:hAnsi="Times New Roman" w:eastAsia="Times New Roman"/>
          <w:b w:val="0"/>
          <w:i w:val="0"/>
          <w:sz w:val="22"/>
        </w:rPr>
        <w:t>h. The parties immediately consent to a further extension of six months to complete the arbitration, should the learned sole Arbitrator find it necessary.</w:t>
      </w:r>
    </w:p>
    <w:p>
      <w:r>
        <w:rPr>
          <w:rFonts w:ascii="Times New Roman" w:hAnsi="Times New Roman" w:eastAsia="Times New Roman"/>
          <w:b w:val="0"/>
          <w:i w:val="0"/>
          <w:sz w:val="22"/>
        </w:rPr>
        <w:t>i. The parties have agreed that the seat of the arbitration will be at Panaji, Goa. However, the venue of the Arbitration shall be decided by the sole Arbitrator taking into consideration convenience of the parties as well as his convenience.</w:t>
      </w:r>
    </w:p>
    <w:p>
      <w:r>
        <w:rPr>
          <w:rFonts w:ascii="Times New Roman" w:hAnsi="Times New Roman" w:eastAsia="Times New Roman"/>
          <w:b w:val="0"/>
          <w:i w:val="0"/>
          <w:sz w:val="22"/>
        </w:rPr>
        <w:t>4. Parties are directed to approach the learned Arbitrator within a period of one week for the purpose of fixing a peremptory date for the purpose of arbitration.</w:t>
      </w:r>
    </w:p>
    <w:p>
      <w:r>
        <w:rPr>
          <w:rFonts w:ascii="Times New Roman" w:hAnsi="Times New Roman" w:eastAsia="Times New Roman"/>
          <w:b w:val="0"/>
          <w:i w:val="0"/>
          <w:sz w:val="22"/>
        </w:rPr>
        <w:t>5. Petition stands disposed of.</w:t>
      </w:r>
    </w:p>
    <w:p>
      <w:r>
        <w:rPr>
          <w:rFonts w:ascii="Times New Roman" w:hAnsi="Times New Roman" w:eastAsia="Times New Roman"/>
          <w:b w:val="0"/>
          <w:i w:val="0"/>
          <w:sz w:val="22"/>
        </w:rPr>
        <w:t>BHARAT P. DESHPANDE, J.</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