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JVA between PVM Associates and Kuval Projects Pvt Ltd dt 25.04.14 (Annexure G to Statement of Claim)</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JVA between PVM Associates and Kuval Projects Pvt Ltd dt 25.04.14 (Annexure G to Statement of Claim)</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JVA between PVM Associates and Kuval Projects Pvt Ltd dt 25.04.14 (Annexure G to Statement of Claim)  </w:t>
      </w:r>
    </w:p>
    <w:p>
      <w:r>
        <w:rPr>
          <w:rFonts w:ascii="Times New Roman" w:hAnsi="Times New Roman" w:eastAsia="Times New Roman"/>
          <w:b w:val="0"/>
          <w:i w:val="0"/>
          <w:sz w:val="22"/>
        </w:rPr>
        <w:t xml:space="preserve">Kind: mixed  </w:t>
      </w:r>
    </w:p>
    <w:p>
      <w:r>
        <w:rPr>
          <w:rFonts w:ascii="Times New Roman" w:hAnsi="Times New Roman" w:eastAsia="Times New Roman"/>
          <w:b w:val="0"/>
          <w:i w:val="0"/>
          <w:sz w:val="22"/>
        </w:rPr>
        <w:t xml:space="preserve">Pages: 43  </w:t>
      </w:r>
    </w:p>
    <w:p>
      <w:r>
        <w:rPr>
          <w:rFonts w:ascii="Times New Roman" w:hAnsi="Times New Roman" w:eastAsia="Times New Roman"/>
          <w:b w:val="0"/>
          <w:i w:val="0"/>
          <w:sz w:val="22"/>
        </w:rPr>
        <w:t xml:space="preserve">Source file: Imp. Documents/JVA between PVM Associates and Kuval Projects Pvt Ltd dt 25.04.14 (Annexure G to Statement of Claim).pdf  </w:t>
      </w:r>
    </w:p>
    <w:p>
      <w:r>
        <w:rPr>
          <w:rFonts w:ascii="Times New Roman" w:hAnsi="Times New Roman" w:eastAsia="Times New Roman"/>
          <w:b w:val="0"/>
          <w:i w:val="0"/>
          <w:sz w:val="22"/>
        </w:rPr>
        <w:t>SHA-256: `33427cf4684794498828e8f40121db3b126fc8f45278ba9dbceb6a9c55aa42f6`</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&gt; Clerk note: continuous OCR for a 43-page paper. Open Original scans for page boundaries. Figures are as printed.</w:t>
            </w:r>
          </w:p>
        </w:tc>
        <w:tc>
          <w:tcPr>
            <w:tcW w:type="dxa" w:w="3137"/>
            <w:shd w:fill="FFFFFF" w:val="clear"/>
          </w:tcPr>
          <w:p>
            <w:r>
              <w:rPr>
                <w:rFonts w:ascii="Times New Roman" w:hAnsi="Times New Roman" w:eastAsia="Times New Roman"/>
                <w:b w:val="0"/>
                <w:i w:val="0"/>
                <w:color w:val="1C1612"/>
                <w:sz w:val="20"/>
              </w:rPr>
              <w:t>1-24</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SCHEDULE-1</w:t>
            </w:r>
          </w:p>
        </w:tc>
        <w:tc>
          <w:tcPr>
            <w:tcW w:type="dxa" w:w="3137"/>
            <w:shd w:fill="F4EEE4" w:val="clear"/>
          </w:tcPr>
          <w:p>
            <w:r>
              <w:rPr>
                <w:rFonts w:ascii="Times New Roman" w:hAnsi="Times New Roman" w:eastAsia="Times New Roman"/>
                <w:b w:val="0"/>
                <w:i w:val="0"/>
                <w:color w:val="1C1612"/>
                <w:sz w:val="20"/>
              </w:rPr>
              <w:t>25</w:t>
            </w:r>
          </w:p>
        </w:tc>
      </w:tr>
      <w:tr>
        <w:tc>
          <w:tcPr>
            <w:tcW w:type="dxa" w:w="3137"/>
            <w:shd w:fill="FFFFFF" w:val="clear"/>
          </w:tcPr>
          <w:p>
            <w:r>
              <w:rPr>
                <w:rFonts w:ascii="Times New Roman" w:hAnsi="Times New Roman" w:eastAsia="Times New Roman"/>
                <w:b w:val="0"/>
                <w:i w:val="0"/>
                <w:color w:val="1C1612"/>
                <w:sz w:val="20"/>
              </w:rPr>
              <w:t>3</w:t>
            </w:r>
          </w:p>
        </w:tc>
        <w:tc>
          <w:tcPr>
            <w:tcW w:type="dxa" w:w="3137"/>
            <w:shd w:fill="FFFFFF" w:val="clear"/>
          </w:tcPr>
          <w:p>
            <w:r>
              <w:rPr>
                <w:rFonts w:ascii="Times New Roman" w:hAnsi="Times New Roman" w:eastAsia="Times New Roman"/>
                <w:b w:val="0"/>
                <w:i w:val="0"/>
                <w:color w:val="1C1612"/>
                <w:sz w:val="20"/>
              </w:rPr>
              <w:t>SCHEDULE-I</w:t>
            </w:r>
          </w:p>
        </w:tc>
        <w:tc>
          <w:tcPr>
            <w:tcW w:type="dxa" w:w="3137"/>
            <w:shd w:fill="FFFFFF" w:val="clear"/>
          </w:tcPr>
          <w:p>
            <w:r>
              <w:rPr>
                <w:rFonts w:ascii="Times New Roman" w:hAnsi="Times New Roman" w:eastAsia="Times New Roman"/>
                <w:b w:val="0"/>
                <w:i w:val="0"/>
                <w:color w:val="1C1612"/>
                <w:sz w:val="20"/>
              </w:rPr>
              <w:t>26</w:t>
            </w:r>
          </w:p>
        </w:tc>
      </w:tr>
      <w:tr>
        <w:tc>
          <w:tcPr>
            <w:tcW w:type="dxa" w:w="3137"/>
            <w:shd w:fill="F4EEE4" w:val="clear"/>
          </w:tcPr>
          <w:p>
            <w:r>
              <w:rPr>
                <w:rFonts w:ascii="Times New Roman" w:hAnsi="Times New Roman" w:eastAsia="Times New Roman"/>
                <w:b w:val="0"/>
                <w:i w:val="0"/>
                <w:color w:val="1C1612"/>
                <w:sz w:val="20"/>
              </w:rPr>
              <w:t>4</w:t>
            </w:r>
          </w:p>
        </w:tc>
        <w:tc>
          <w:tcPr>
            <w:tcW w:type="dxa" w:w="3137"/>
            <w:shd w:fill="F4EEE4" w:val="clear"/>
          </w:tcPr>
          <w:p>
            <w:r>
              <w:rPr>
                <w:rFonts w:ascii="Times New Roman" w:hAnsi="Times New Roman" w:eastAsia="Times New Roman"/>
                <w:b w:val="0"/>
                <w:i w:val="0"/>
                <w:color w:val="1C1612"/>
                <w:sz w:val="20"/>
              </w:rPr>
              <w:t>SCHEDULE II</w:t>
            </w:r>
          </w:p>
        </w:tc>
        <w:tc>
          <w:tcPr>
            <w:tcW w:type="dxa" w:w="3137"/>
            <w:shd w:fill="F4EEE4" w:val="clear"/>
          </w:tcPr>
          <w:p>
            <w:r>
              <w:rPr>
                <w:rFonts w:ascii="Times New Roman" w:hAnsi="Times New Roman" w:eastAsia="Times New Roman"/>
                <w:b w:val="0"/>
                <w:i w:val="0"/>
                <w:color w:val="1C1612"/>
                <w:sz w:val="20"/>
              </w:rPr>
              <w:t>27</w:t>
            </w:r>
          </w:p>
        </w:tc>
      </w:tr>
      <w:tr>
        <w:tc>
          <w:tcPr>
            <w:tcW w:type="dxa" w:w="3137"/>
            <w:shd w:fill="FFFFFF" w:val="clear"/>
          </w:tcPr>
          <w:p>
            <w:r>
              <w:rPr>
                <w:rFonts w:ascii="Times New Roman" w:hAnsi="Times New Roman" w:eastAsia="Times New Roman"/>
                <w:b w:val="0"/>
                <w:i w:val="0"/>
                <w:color w:val="1C1612"/>
                <w:sz w:val="20"/>
              </w:rPr>
              <w:t>5</w:t>
            </w:r>
          </w:p>
        </w:tc>
        <w:tc>
          <w:tcPr>
            <w:tcW w:type="dxa" w:w="3137"/>
            <w:shd w:fill="FFFFFF" w:val="clear"/>
          </w:tcPr>
          <w:p>
            <w:r>
              <w:rPr>
                <w:rFonts w:ascii="Times New Roman" w:hAnsi="Times New Roman" w:eastAsia="Times New Roman"/>
                <w:b w:val="0"/>
                <w:i w:val="0"/>
                <w:color w:val="1C1612"/>
                <w:sz w:val="20"/>
              </w:rPr>
              <w:t>The Schedule of works comprised in DEVELOPERSS</w:t>
            </w:r>
          </w:p>
        </w:tc>
        <w:tc>
          <w:tcPr>
            <w:tcW w:type="dxa" w:w="3137"/>
            <w:shd w:fill="FFFFFF" w:val="clear"/>
          </w:tcPr>
          <w:p>
            <w:r>
              <w:rPr>
                <w:rFonts w:ascii="Times New Roman" w:hAnsi="Times New Roman" w:eastAsia="Times New Roman"/>
                <w:b w:val="0"/>
                <w:i w:val="0"/>
                <w:color w:val="1C1612"/>
                <w:sz w:val="20"/>
              </w:rPr>
              <w:t>28-29</w:t>
            </w:r>
          </w:p>
        </w:tc>
      </w:tr>
      <w:tr>
        <w:tc>
          <w:tcPr>
            <w:tcW w:type="dxa" w:w="3137"/>
            <w:shd w:fill="F4EEE4" w:val="clear"/>
          </w:tcPr>
          <w:p>
            <w:r>
              <w:rPr>
                <w:rFonts w:ascii="Times New Roman" w:hAnsi="Times New Roman" w:eastAsia="Times New Roman"/>
                <w:b w:val="0"/>
                <w:i w:val="0"/>
                <w:color w:val="1C1612"/>
                <w:sz w:val="20"/>
              </w:rPr>
              <w:t>6</w:t>
            </w:r>
          </w:p>
        </w:tc>
        <w:tc>
          <w:tcPr>
            <w:tcW w:type="dxa" w:w="3137"/>
            <w:shd w:fill="F4EEE4" w:val="clear"/>
          </w:tcPr>
          <w:p>
            <w:r>
              <w:rPr>
                <w:rFonts w:ascii="Times New Roman" w:hAnsi="Times New Roman" w:eastAsia="Times New Roman"/>
                <w:b w:val="0"/>
                <w:i w:val="0"/>
                <w:color w:val="1C1612"/>
                <w:sz w:val="20"/>
              </w:rPr>
              <w:t>ANNEXURE II</w:t>
            </w:r>
          </w:p>
        </w:tc>
        <w:tc>
          <w:tcPr>
            <w:tcW w:type="dxa" w:w="3137"/>
            <w:shd w:fill="F4EEE4" w:val="clear"/>
          </w:tcPr>
          <w:p>
            <w:r>
              <w:rPr>
                <w:rFonts w:ascii="Times New Roman" w:hAnsi="Times New Roman" w:eastAsia="Times New Roman"/>
                <w:b w:val="0"/>
                <w:i w:val="0"/>
                <w:color w:val="1C1612"/>
                <w:sz w:val="20"/>
              </w:rPr>
              <w:t>30</w:t>
            </w:r>
          </w:p>
        </w:tc>
      </w:tr>
      <w:tr>
        <w:tc>
          <w:tcPr>
            <w:tcW w:type="dxa" w:w="3137"/>
            <w:shd w:fill="FFFFFF" w:val="clear"/>
          </w:tcPr>
          <w:p>
            <w:r>
              <w:rPr>
                <w:rFonts w:ascii="Times New Roman" w:hAnsi="Times New Roman" w:eastAsia="Times New Roman"/>
                <w:b w:val="0"/>
                <w:i w:val="0"/>
                <w:color w:val="1C1612"/>
                <w:sz w:val="20"/>
              </w:rPr>
              <w:t>7</w:t>
            </w:r>
          </w:p>
        </w:tc>
        <w:tc>
          <w:tcPr>
            <w:tcW w:type="dxa" w:w="3137"/>
            <w:shd w:fill="FFFFFF" w:val="clear"/>
          </w:tcPr>
          <w:p>
            <w:r>
              <w:rPr>
                <w:rFonts w:ascii="Times New Roman" w:hAnsi="Times New Roman" w:eastAsia="Times New Roman"/>
                <w:b w:val="0"/>
                <w:i w:val="0"/>
                <w:color w:val="1C1612"/>
                <w:sz w:val="20"/>
              </w:rPr>
              <w:t>SCHEDULE II</w:t>
            </w:r>
          </w:p>
        </w:tc>
        <w:tc>
          <w:tcPr>
            <w:tcW w:type="dxa" w:w="3137"/>
            <w:shd w:fill="FFFFFF" w:val="clear"/>
          </w:tcPr>
          <w:p>
            <w:r>
              <w:rPr>
                <w:rFonts w:ascii="Times New Roman" w:hAnsi="Times New Roman" w:eastAsia="Times New Roman"/>
                <w:b w:val="0"/>
                <w:i w:val="0"/>
                <w:color w:val="1C1612"/>
                <w:sz w:val="20"/>
              </w:rPr>
              <w:t>31-43</w:t>
            </w:r>
          </w:p>
        </w:tc>
      </w:tr>
    </w:tbl>
    <w:p>
      <w:r>
        <w:rPr>
          <w:rFonts w:ascii="Times New Roman" w:hAnsi="Times New Roman" w:eastAsia="Times New Roman"/>
          <w:b w:val="0"/>
          <w:i w:val="0"/>
          <w:sz w:val="22"/>
        </w:rPr>
        <w:t>&lt;!-- SECTION: clerk-note-continuous-ocr-for-a-43-page-paper-op | PDF pages 1-24 --&gt;</w:t>
      </w:r>
    </w:p>
    <w:p>
      <w:r>
        <w:rPr>
          <w:rFonts w:ascii="Times New Roman" w:hAnsi="Times New Roman" w:eastAsia="Times New Roman"/>
          <w:b w:val="0"/>
          <w:i/>
          <w:color w:val="8B2E2E"/>
          <w:sz w:val="22"/>
        </w:rPr>
        <w:t>Clerk note: continuous OCR for a 43-page paper. Open Original scans for page boundaries. Figures are as printed.</w:t>
      </w:r>
    </w:p>
    <w:p>
      <w:r>
        <w:rPr>
          <w:rFonts w:ascii="Times New Roman" w:hAnsi="Times New Roman" w:eastAsia="Times New Roman"/>
          <w:b w:val="0"/>
          <w:i w:val="0"/>
          <w:sz w:val="22"/>
        </w:rPr>
        <w:t>आस्तीय पोर्श रसायिक</w:t>
      </w:r>
    </w:p>
    <w:p>
      <w:r>
        <w:rPr>
          <w:rFonts w:ascii="Times New Roman" w:hAnsi="Times New Roman" w:eastAsia="Times New Roman"/>
          <w:b w:val="0"/>
          <w:i w:val="0"/>
          <w:sz w:val="22"/>
        </w:rPr>
        <w:t>भारत INDIA</w:t>
      </w:r>
    </w:p>
    <w:p>
      <w:r>
        <w:rPr>
          <w:rFonts w:ascii="Times New Roman" w:hAnsi="Times New Roman" w:eastAsia="Times New Roman"/>
          <w:b w:val="0"/>
          <w:i w:val="0"/>
          <w:sz w:val="22"/>
        </w:rPr>
        <w:t>₹. 500</w:t>
      </w:r>
    </w:p>
    <w:p>
      <w:r>
        <w:rPr>
          <w:rFonts w:ascii="Times New Roman" w:hAnsi="Times New Roman" w:eastAsia="Times New Roman"/>
          <w:b w:val="0"/>
          <w:i w:val="0"/>
          <w:sz w:val="22"/>
        </w:rPr>
        <w:t>FIVE HUNDRED</w:t>
      </w:r>
    </w:p>
    <w:p>
      <w:r>
        <w:rPr>
          <w:rFonts w:ascii="Times New Roman" w:hAnsi="Times New Roman" w:eastAsia="Times New Roman"/>
          <w:b w:val="0"/>
          <w:i w:val="0"/>
          <w:sz w:val="22"/>
        </w:rPr>
        <w:t>RUPEES</w:t>
      </w:r>
    </w:p>
    <w:p>
      <w:r>
        <w:rPr>
          <w:rFonts w:ascii="Times New Roman" w:hAnsi="Times New Roman" w:eastAsia="Times New Roman"/>
          <w:b w:val="0"/>
          <w:i w:val="0"/>
          <w:sz w:val="22"/>
        </w:rPr>
        <w:t>पंजील सौ रसाये</w:t>
      </w:r>
    </w:p>
    <w:p>
      <w:r>
        <w:rPr>
          <w:rFonts w:ascii="Times New Roman" w:hAnsi="Times New Roman" w:eastAsia="Times New Roman"/>
          <w:b w:val="0"/>
          <w:i w:val="0"/>
          <w:sz w:val="22"/>
        </w:rPr>
        <w:t>Rs. 500</w:t>
      </w:r>
    </w:p>
    <w:p>
      <w:r>
        <w:rPr>
          <w:rFonts w:ascii="Times New Roman" w:hAnsi="Times New Roman" w:eastAsia="Times New Roman"/>
          <w:b/>
          <w:i w:val="0"/>
          <w:color w:val="8B2E2E"/>
          <w:sz w:val="32"/>
        </w:rPr>
        <w:t>INDIA NON JUDICIAL</w:t>
      </w:r>
    </w:p>
    <w:p>
      <w:r>
        <w:rPr>
          <w:rFonts w:ascii="Times New Roman" w:hAnsi="Times New Roman" w:eastAsia="Times New Roman"/>
          <w:b w:val="0"/>
          <w:i w:val="0"/>
          <w:sz w:val="22"/>
        </w:rPr>
        <w:t>गोला, GOA</w:t>
      </w:r>
    </w:p>
    <w:p>
      <w:r>
        <w:rPr>
          <w:rFonts w:ascii="Times New Roman" w:hAnsi="Times New Roman" w:eastAsia="Times New Roman"/>
          <w:b w:val="0"/>
          <w:i w:val="0"/>
          <w:sz w:val="22"/>
        </w:rPr>
        <w:t>246370</w:t>
      </w:r>
    </w:p>
    <w:p>
      <w:r>
        <w:rPr>
          <w:rFonts w:ascii="Times New Roman" w:hAnsi="Times New Roman" w:eastAsia="Times New Roman"/>
          <w:b/>
          <w:i w:val="0"/>
          <w:color w:val="8B2E2E"/>
          <w:sz w:val="26"/>
        </w:rPr>
        <w:t>JOINT VENTURE AGREEMENT</w:t>
      </w:r>
    </w:p>
    <w:p>
      <w:r>
        <w:rPr>
          <w:rFonts w:ascii="Times New Roman" w:hAnsi="Times New Roman" w:eastAsia="Times New Roman"/>
          <w:b w:val="0"/>
          <w:i w:val="0"/>
          <w:sz w:val="22"/>
        </w:rPr>
        <w:t>THIS JV AGREEMENT made and entered on this 25th Day of</w:t>
      </w:r>
    </w:p>
    <w:p>
      <w:r>
        <w:rPr>
          <w:rFonts w:ascii="Times New Roman" w:hAnsi="Times New Roman" w:eastAsia="Times New Roman"/>
          <w:b w:val="0"/>
          <w:i w:val="0"/>
          <w:sz w:val="22"/>
        </w:rPr>
        <w:t>April in the year 2014 at Pannjl, Goa.</w:t>
      </w:r>
    </w:p>
    <w:p>
      <w:r>
        <w:rPr>
          <w:rFonts w:ascii="Times New Roman" w:hAnsi="Times New Roman" w:eastAsia="Times New Roman"/>
          <w:b w:val="0"/>
          <w:i w:val="0"/>
          <w:sz w:val="22"/>
        </w:rPr>
        <w:t>NOTARY</w:t>
      </w:r>
    </w:p>
    <w:p>
      <w:r>
        <w:rPr>
          <w:rFonts w:ascii="Times New Roman" w:hAnsi="Times New Roman" w:eastAsia="Times New Roman"/>
          <w:b w:val="0"/>
          <w:i w:val="0"/>
          <w:sz w:val="22"/>
        </w:rPr>
        <w:t>GOAT OF GOA (INDIA)</w:t>
      </w:r>
    </w:p>
    <w:p/>
    <w:p>
      <w:r>
        <w:rPr>
          <w:rFonts w:ascii="Times New Roman" w:hAnsi="Times New Roman" w:eastAsia="Times New Roman"/>
          <w:b/>
          <w:i w:val="0"/>
          <w:color w:val="8B2E2E"/>
          <w:sz w:val="26"/>
        </w:rPr>
        <w:t>BETWEEN</w:t>
      </w:r>
    </w:p>
    <w:p>
      <w:r>
        <w:rPr>
          <w:rFonts w:ascii="Times New Roman" w:hAnsi="Times New Roman" w:eastAsia="Times New Roman"/>
          <w:b w:val="0"/>
          <w:i w:val="0"/>
          <w:sz w:val="22"/>
        </w:rPr>
        <w:t>Mr. PASCOAL TRINIDADE, aged 75 years, married businessman Indian National, son of late Agostinho Fannie Rehder of PAN Card No ADNPP5894L, resident of Pastry, Villa Dona Paula, Goa and SMT. ALBERTINA TRINIDADE also known as Albertina Rodrigues, major of age married, daughter of late Francisco Rodrigues, housewife Indian National, holder of PAN Card No ADBPT5349K, residing at Pastina Villa, Dona Paula Circle, Goa represented herein by her lawful attorney Mr. Pascoal Trinidade, aged 71 years, married, businessman, Indian National, son of late Agostinho Trinidade, resident of Pastina Villa, Dona Paula, Goa, constituted as such by a Power of Attorney executed before the Notary Public of Panaji, Wilfred A.F Doarita under registration no 8339/96 dated 9/12/1996 jointly having 37.85% of share in Agreement of Partnership namely M/s.PVM Associates.</w:t>
      </w:r>
    </w:p>
    <w:p>
      <w:r>
        <w:rPr>
          <w:rFonts w:ascii="Times New Roman" w:hAnsi="Times New Roman" w:eastAsia="Times New Roman"/>
          <w:b w:val="0"/>
          <w:i w:val="0"/>
          <w:sz w:val="22"/>
        </w:rPr>
        <w:t>(2) MR. VIKRAM SHAH, son of Chinnubhai Shah holder of PAN Card no. AAJPS2978N aged about 63 Years. Indian Inhabitant residing at 28, Capri, Manay Mandir Road, Walkeshwar, Mumbai, 400005 having 37.85% of share in Agreement of Partnership namely M/s.PVM Associates.</w:t>
      </w:r>
    </w:p>
    <w:p>
      <w:r>
        <w:rPr>
          <w:rFonts w:ascii="Times New Roman" w:hAnsi="Times New Roman" w:eastAsia="Times New Roman"/>
          <w:b w:val="0"/>
          <w:i w:val="0"/>
          <w:sz w:val="22"/>
        </w:rPr>
        <w:t>(3) MR. MURLIDHAR SADARANGANI, son of Shamdas Jetaram Sadarangant holder of PAN Card no. AAHPS8209A aged about 54 Years, Indian Inhabitant residing at 8-3, Eden Hall, Dr. Anne Resani Road, Worli, Mumbai 400018 having</w:t>
      </w:r>
    </w:p>
    <w:p/>
    <w:p>
      <w:r>
        <w:rPr>
          <w:rFonts w:ascii="Times New Roman" w:hAnsi="Times New Roman" w:eastAsia="Times New Roman"/>
          <w:b w:val="0"/>
          <w:i w:val="0"/>
          <w:sz w:val="22"/>
        </w:rPr>
        <w:t>24.30% a share in Agreement of Partnership namely M/s.PVM Associates hereinafter collectively jointly referred to as the VENDORS (which expression shall, unless it be repugnant to the context or meaning thereof, mean and include their respective legal heirs, successors, executors, administrators and assigns) of the FIRST PART.</w:t>
      </w:r>
    </w:p>
    <w:p>
      <w:r>
        <w:rPr>
          <w:rFonts w:ascii="Times New Roman" w:hAnsi="Times New Roman" w:eastAsia="Times New Roman"/>
          <w:b/>
          <w:i w:val="0"/>
          <w:color w:val="8B2E2E"/>
          <w:sz w:val="26"/>
        </w:rPr>
        <w:t>AND</w:t>
      </w:r>
    </w:p>
    <w:p>
      <w:r>
        <w:rPr>
          <w:rFonts w:ascii="Times New Roman" w:hAnsi="Times New Roman" w:eastAsia="Times New Roman"/>
          <w:b w:val="0"/>
          <w:i w:val="0"/>
          <w:sz w:val="22"/>
        </w:rPr>
        <w:t>M/s. Kuval Projects Pvt. Ltd., having its office at Pasima Building, near NIO Police Station, Dona Paula, Goa a private company incorporated under the Indian Companies Act 1956 (bearing registration No.U4S201GA200PTC006113 and hereinafter referred to as THE DEVELOPERS (which expression shall, unless repugnant to the context or meaning thereof, include its directors, executors, legal representatives administrators and official assigns) OF THE SECOND PART.</w:t>
      </w:r>
    </w:p>
    <w:p>
      <w:r>
        <w:rPr>
          <w:rFonts w:ascii="Times New Roman" w:hAnsi="Times New Roman" w:eastAsia="Times New Roman"/>
          <w:b w:val="0"/>
          <w:i w:val="0"/>
          <w:sz w:val="22"/>
        </w:rPr>
        <w:t>AND WHEREAS there exists a property surveyed under Survey No. 93 Sub-Division No. 7 admeasuring 26,825 square meters forming part of a larger property known as "BAILEM FONDIEM" "SAVELI GALI" or "OHOR" situated at Village Bambolim, Taluka Tiswadi, Goa, and better described in SCHEDULE-I hereunder written and hereinafter referred to as "the SAID PROPERTY".</w:t>
      </w:r>
    </w:p>
    <w:p>
      <w:r>
        <w:rPr>
          <w:rFonts w:ascii="Times New Roman" w:hAnsi="Times New Roman" w:eastAsia="Times New Roman"/>
          <w:b w:val="0"/>
          <w:i w:val="0"/>
          <w:sz w:val="22"/>
        </w:rPr>
        <w:t>AND WHEREAS the SAID PROPERTY originally belonged to one Mrs. Maria Conceicao Rodrigues, widow of late Gregorio Germano Mergulhao.</w:t>
      </w:r>
    </w:p>
    <w:p/>
    <w:p>
      <w:r>
        <w:rPr>
          <w:rFonts w:ascii="Times New Roman" w:hAnsi="Times New Roman" w:eastAsia="Times New Roman"/>
          <w:b w:val="0"/>
          <w:i w:val="0"/>
          <w:sz w:val="22"/>
        </w:rPr>
        <w:t>AND WHEREAS Mr Maximo Mergulhao alias Maximiano Mergulhao was married to Mrs. Dionisa Dias e Mergulhao alias Diomisia Dias.</w:t>
      </w:r>
    </w:p>
    <w:p>
      <w:r>
        <w:rPr>
          <w:rFonts w:ascii="Times New Roman" w:hAnsi="Times New Roman" w:eastAsia="Times New Roman"/>
          <w:b w:val="0"/>
          <w:i w:val="0"/>
          <w:sz w:val="22"/>
        </w:rPr>
        <w:t>AND WHEREAS Shri Maximo Mergulhao expired on 2003.1008 bequeathing his disposable share in all his properties by virtue of Will dated 14.05.1900 to his only son Mr Americo Mergulhao.</w:t>
      </w:r>
    </w:p>
    <w:p>
      <w:r>
        <w:rPr>
          <w:rFonts w:ascii="Times New Roman" w:hAnsi="Times New Roman" w:eastAsia="Times New Roman"/>
          <w:b w:val="0"/>
          <w:i w:val="0"/>
          <w:sz w:val="22"/>
        </w:rPr>
        <w:t>AND WHEREAS the said Mrs Dionisa Dias e Mergulhao alias Diomisia Dias, upon the denounce of her late husband Maximo Mergulhao, executed the Deed of Succession dated 04.06.1908, in the capacity of an interested party, being his widow, moiety and half sharer along with their only son Mr Americo Mergulhao married to Mrs. Celia Menezes being the sole and universal heirs and successors.</w:t>
      </w:r>
    </w:p>
    <w:p>
      <w:r>
        <w:rPr>
          <w:rFonts w:ascii="Times New Roman" w:hAnsi="Times New Roman" w:eastAsia="Times New Roman"/>
          <w:b w:val="0"/>
          <w:i w:val="0"/>
          <w:sz w:val="22"/>
        </w:rPr>
        <w:t>AND WHEREAS by virtue of the Deed of Gratuitous Relinquishment of Illiquid Rights dated 13.05.1998 the said Americo Mergulhao son of Maximo Mergulhao and his wife Celia Menezes relinquished their undefined, illiquid and undivided right, title and interest acquired by them in the estate of late father/father-in-law, Mr. Maximo Mergulhao, thereby making their mother and mother-in-law Mrs.</w:t>
      </w:r>
    </w:p>
    <w:p/>
    <w:p>
      <w:r>
        <w:rPr>
          <w:rFonts w:ascii="Times New Roman" w:hAnsi="Times New Roman" w:eastAsia="Times New Roman"/>
          <w:b w:val="0"/>
          <w:i w:val="0"/>
          <w:sz w:val="22"/>
        </w:rPr>
        <w:t>Dionisia Dias E Mergulhao alias Dionisio Dias E Mergulhao, the sole owner of the said Entire Property.</w:t>
      </w:r>
    </w:p>
    <w:p>
      <w:r>
        <w:rPr>
          <w:rFonts w:ascii="Times New Roman" w:hAnsi="Times New Roman" w:eastAsia="Times New Roman"/>
          <w:b w:val="0"/>
          <w:i w:val="0"/>
          <w:sz w:val="22"/>
        </w:rPr>
        <w:t>AND WHEREAS the SAID PROPERTY was purchased by the Mr. Pascoal Trindade for and in behalf of the VENDORS herein from the above said named Mrs. Dionisia Dias E Mergulhao alias Dionisio Dias E Mergulhao vide Deed of Sale and Conveyance dated 25.04.2006 registered in the office of the sub Registrar of Ilhas Taluka Goa under no. 1238 at Pages 369 to 387 Book - I Volume 1636 dated 02.03.2006.</w:t>
      </w:r>
    </w:p>
    <w:p>
      <w:r>
        <w:rPr>
          <w:rFonts w:ascii="Times New Roman" w:hAnsi="Times New Roman" w:eastAsia="Times New Roman"/>
          <w:b w:val="0"/>
          <w:i w:val="0"/>
          <w:sz w:val="22"/>
        </w:rPr>
        <w:t>AND WHEREAS the Conversion Sanad in respect of the SAID PROPERTY was granted vide order bearing Ref No: RB/CNV/TIS/135/2008 dated 16.12.2011 by Office of Collector North Goa, North Goa District, Panaji - Goa.</w:t>
      </w:r>
    </w:p>
    <w:p>
      <w:r>
        <w:rPr>
          <w:rFonts w:ascii="Times New Roman" w:hAnsi="Times New Roman" w:eastAsia="Times New Roman"/>
          <w:b w:val="0"/>
          <w:i w:val="0"/>
          <w:sz w:val="22"/>
        </w:rPr>
        <w:t>AND WHEREAS the Technical Clearance in respect of the SAID PROPERTY was granted vide order bearing Ref No: TIS/7554/BAM/TCP/13/377 dated 27.02.2013 by the Town Planner, Town &amp; Country Planning Department, Panaji - Goa.</w:t>
      </w:r>
    </w:p>
    <w:p>
      <w:r>
        <w:rPr>
          <w:rFonts w:ascii="Times New Roman" w:hAnsi="Times New Roman" w:eastAsia="Times New Roman"/>
          <w:b w:val="0"/>
          <w:i w:val="0"/>
          <w:sz w:val="22"/>
        </w:rPr>
        <w:t>AND WHEREAS the No-Objection Certificate was obtained from the Health Department in terms of order bearing Ref No: UHCP/DHS/NOC/12.13/3557 dated 13.03.2013.</w:t>
      </w:r>
    </w:p>
    <w:p>
      <w:r>
        <w:rPr>
          <w:rFonts w:ascii="Times New Roman" w:hAnsi="Times New Roman" w:eastAsia="Times New Roman"/>
          <w:b w:val="0"/>
          <w:i w:val="0"/>
          <w:sz w:val="22"/>
        </w:rPr>
        <w:t>AND WHEREAS Mr. PascoalTrindade has citered into and executed an Agreement of Partnership with the other VENDORS namely 1 Mr. Vikarm Shah, and 2. Mr. Muridhar Sudarangani dated. 1st April 2013 on the terms and conditions mentioned in the Said AOP Agreement under the name and style of M/s PVM Associates.</w:t>
      </w:r>
    </w:p>
    <w:p/>
    <w:p>
      <w:r>
        <w:rPr>
          <w:rFonts w:ascii="Times New Roman" w:hAnsi="Times New Roman" w:eastAsia="Times New Roman"/>
          <w:b w:val="0"/>
          <w:i w:val="0"/>
          <w:sz w:val="22"/>
        </w:rPr>
        <w:t>AND WHEREAS the SAID PROPERTY was purchased by the Mr. PascoolTriudade for and in behalf of the VENDORS herein from the office of Mrs. Domena, Date P. Merguthao alias Dioniao Dias 1. Merguthao Sale Deed of Sale and conveyance dated 25.04.2006 registered on the office of the said Registrar of Ilhas Toluka Goa under No. 1/38 at Page 269 to 387 Book 1 Volume 1630 dated 02.05.2006.</w:t>
      </w:r>
    </w:p>
    <w:p>
      <w:r>
        <w:rPr>
          <w:rFonts w:ascii="Times New Roman" w:hAnsi="Times New Roman" w:eastAsia="Times New Roman"/>
          <w:b w:val="0"/>
          <w:i w:val="0"/>
          <w:sz w:val="22"/>
        </w:rPr>
        <w:t>AND WHEREAS the Conversion Sanad in respect of the SAID PROPERTY was granted vide order bearing Ref No. PR/CNV/TIS/135/2008 dated 16.12.2011 by Office of Collector North Goa, North Goa District, Panaji - Goa.</w:t>
      </w:r>
    </w:p>
    <w:p>
      <w:r>
        <w:rPr>
          <w:rFonts w:ascii="Times New Roman" w:hAnsi="Times New Roman" w:eastAsia="Times New Roman"/>
          <w:b w:val="0"/>
          <w:i w:val="0"/>
          <w:sz w:val="22"/>
        </w:rPr>
        <w:t>AND WHEREAS the Technical Clearance in respect of the SAID PROPERTY was granted vide order bearing Ref No. TIS/7554/BAM/TCP/13/377 dated 27.02.2013 by the Town Planner, Town &amp; Country Planning Department, Panaji - Goa.</w:t>
      </w:r>
    </w:p>
    <w:p>
      <w:r>
        <w:rPr>
          <w:rFonts w:ascii="Times New Roman" w:hAnsi="Times New Roman" w:eastAsia="Times New Roman"/>
          <w:b w:val="0"/>
          <w:i w:val="0"/>
          <w:sz w:val="22"/>
        </w:rPr>
        <w:t>AND WHEREAS the No-Objection Certificate was obtained from the Health Department in terms of order bearing Ref No: UHCP/DHS/NOC/12-13/3557 dated 13.03.2013.</w:t>
      </w:r>
    </w:p>
    <w:p>
      <w:r>
        <w:rPr>
          <w:rFonts w:ascii="Times New Roman" w:hAnsi="Times New Roman" w:eastAsia="Times New Roman"/>
          <w:b w:val="0"/>
          <w:i w:val="0"/>
          <w:sz w:val="22"/>
        </w:rPr>
        <w:t>AND WHEREAS Mr. PascoalTriudade has entered into and executed an Agreement of Partnership with the other VENDORS namely 1. Mr. Vikarm Shah, and 2. Mr. Muridhar Sadarangani dated 19 April 2013 on the terms and conditions mentioned in the Said AOP Agreement under the name and style of M/s. PVM Associates.</w:t>
      </w:r>
    </w:p>
    <w:p/>
    <w:p>
      <w:r>
        <w:rPr>
          <w:rFonts w:ascii="Times New Roman" w:hAnsi="Times New Roman" w:eastAsia="Times New Roman"/>
          <w:b w:val="0"/>
          <w:i w:val="0"/>
          <w:sz w:val="22"/>
        </w:rPr>
        <w:t>AND WHEREAS construction license was granted to the Owners bearing Reference No. VP/CRT/2013-14/CONST/88 Dated 16.04.2013 by the Village Panchayat of Curca, Bambolun &amp; Talaulim.</w:t>
      </w:r>
    </w:p>
    <w:p>
      <w:r>
        <w:rPr>
          <w:rFonts w:ascii="Times New Roman" w:hAnsi="Times New Roman" w:eastAsia="Times New Roman"/>
          <w:b w:val="0"/>
          <w:i w:val="0"/>
          <w:sz w:val="22"/>
        </w:rPr>
        <w:t>AND WHEREAS the VENDORS have verified and obtained a Title Search Report in respect of the SAID PROPERTY which is clear and marketable and the DEVELOPERS herein are fully satisfied that the title of the VENDORS is good, clear and marketable and that the VENDORS have full right and authority to enter into this Agreement and transfer and convey the SAID PROPERTY or any part thereof to any prospective purchasers.</w:t>
      </w:r>
    </w:p>
    <w:p>
      <w:r>
        <w:rPr>
          <w:rFonts w:ascii="Times New Roman" w:hAnsi="Times New Roman" w:eastAsia="Times New Roman"/>
          <w:b w:val="0"/>
          <w:i w:val="0"/>
          <w:sz w:val="22"/>
        </w:rPr>
        <w:t>AND WHEREAS the VENDORS have notionally sub-divided the SAID PROPERTY into three parts namely, Sector I, Sector II &amp; Sector III.</w:t>
      </w:r>
    </w:p>
    <w:p>
      <w:r>
        <w:rPr>
          <w:rFonts w:ascii="Times New Roman" w:hAnsi="Times New Roman" w:eastAsia="Times New Roman"/>
          <w:b w:val="0"/>
          <w:i w:val="0"/>
          <w:sz w:val="22"/>
        </w:rPr>
        <w:t>AND WHEREAS the VENDORS have prepared the revised plan and proposes to construct 3 buildings each consisting of still plus four storey comprising of 8 flats in each building and eight villas of the SAID PROPERTY upon Sector I as more particularly shown in the plan annexed hereto at ANNEXURE - I.</w:t>
      </w:r>
    </w:p>
    <w:p>
      <w:r>
        <w:rPr>
          <w:rFonts w:ascii="Times New Roman" w:hAnsi="Times New Roman" w:eastAsia="Times New Roman"/>
          <w:b w:val="0"/>
          <w:i w:val="0"/>
          <w:sz w:val="22"/>
        </w:rPr>
        <w:t>AND WHEREAS the list of the permissions/sanctions/NOC's etc obtain by the VENDORS as aforestated is at ANNEXURE - II annexed hereto.</w:t>
      </w:r>
    </w:p>
    <w:p>
      <w:r>
        <w:rPr>
          <w:rFonts w:ascii="Times New Roman" w:hAnsi="Times New Roman" w:eastAsia="Times New Roman"/>
          <w:b w:val="0"/>
          <w:i w:val="0"/>
          <w:sz w:val="22"/>
        </w:rPr>
        <w:t>AND WHEREAS the DEVELOPERS are established and accomplished company engaged in the business for the last 30 years and have expertise and sufficient funding resources to develop the 'Project' in Sector I as envisaged therein and have expressed their intent of the same to the VENDORS.</w:t>
      </w:r>
    </w:p>
    <w:p/>
    <w:p>
      <w:r>
        <w:rPr>
          <w:rFonts w:ascii="Times New Roman" w:hAnsi="Times New Roman" w:eastAsia="Times New Roman"/>
          <w:b w:val="0"/>
          <w:i w:val="0"/>
          <w:sz w:val="22"/>
        </w:rPr>
        <w:t>AND WHEREAS after detailed discussion of the layout and planning of the 'Project' the VENDORS and the DEVELOPERS have mutually agreed to adopt the said revised plan for execution i.e., development and construction of the 'Project'.</w:t>
      </w:r>
    </w:p>
    <w:p>
      <w:r>
        <w:rPr>
          <w:rFonts w:ascii="Times New Roman" w:hAnsi="Times New Roman" w:eastAsia="Times New Roman"/>
          <w:b w:val="0"/>
          <w:i w:val="0"/>
          <w:sz w:val="22"/>
        </w:rPr>
        <w:t>AND WHEREAS according to the said revised plan the said 'Project' is comprising of 3 residential buildings consisting of stilt and 4 upper floors having 24 nos. of 3 bed rooms flats and 8 villas with required infrastructure viz. internal roads, sewage system, sub-station, street lighting, water distribution system, landscaping, etc.</w:t>
      </w:r>
    </w:p>
    <w:p>
      <w:r>
        <w:rPr>
          <w:rFonts w:ascii="Times New Roman" w:hAnsi="Times New Roman" w:eastAsia="Times New Roman"/>
          <w:b w:val="0"/>
          <w:i w:val="0"/>
          <w:sz w:val="22"/>
        </w:rPr>
        <w:t>AND WHEREAS the VENDORS and the DEVELOPERS hereto have mutually agreed to the terms and conditions for the DEVELOPERS executing the development and construction of the 'project' in accordance with the said "DEVELOPERS" SCOPE OF WORK" and the manner in which the gross revenues received from the sales of the units/apartments/flats in the residential buildings, villas, club membership, parking spaces and other saleable items (hereinafter called "the saleable areas" of the Project, shall be distributed at the point of receipt by and between them as appearing hereunder.</w:t>
      </w:r>
    </w:p>
    <w:p>
      <w:r>
        <w:rPr>
          <w:rFonts w:ascii="Times New Roman" w:hAnsi="Times New Roman" w:eastAsia="Times New Roman"/>
          <w:b w:val="0"/>
          <w:i w:val="0"/>
          <w:sz w:val="22"/>
        </w:rPr>
        <w:t>NOW THEREFORE THIS AGREEMENT WITNESSSETH AND IT IS MUTUALLY AGREED BY AND BETWEEN THE PARTIES HERETO AS FOLLOWS:</w:t>
      </w:r>
    </w:p>
    <w:p>
      <w:r>
        <w:rPr>
          <w:rFonts w:ascii="Times New Roman" w:hAnsi="Times New Roman" w:eastAsia="Times New Roman"/>
          <w:b w:val="0"/>
          <w:i w:val="0"/>
          <w:sz w:val="22"/>
        </w:rPr>
        <w:t>1. The recital hereinabove forms an integral part of the agreement hereunder.</w:t>
      </w:r>
    </w:p>
    <w:p>
      <w:r>
        <w:rPr>
          <w:rFonts w:ascii="Times New Roman" w:hAnsi="Times New Roman" w:eastAsia="Times New Roman"/>
          <w:b w:val="0"/>
          <w:i w:val="0"/>
          <w:sz w:val="22"/>
        </w:rPr>
        <w:t>2. This Agreement relates to the rights of the respective Parties with regard to the implementation of the 'Project' upon SECTOR I forming part of the SAID PROPERTY which area is shown by green ink comprised in the Plan annexed hereto as Annexure-I.</w:t>
      </w:r>
    </w:p>
    <w:p>
      <w:r>
        <w:rPr>
          <w:rFonts w:ascii="Times New Roman" w:hAnsi="Times New Roman" w:eastAsia="Times New Roman"/>
          <w:b w:val="0"/>
          <w:i w:val="0"/>
          <w:sz w:val="22"/>
        </w:rPr>
        <w:t>3. The Parties herein specifically confirm that this Agreement does not constitute a partnership or association and consequently no Party shall be entitled to represent the other Party. The rights and responsibilities of the Parties are and shall be as hereinafter set out and to be mutually agreed from time to time by and between them. The Parties shall perform their respective obligations hereunder as part of their respective obligation/business and not as contractors, agents or representatives of each other.</w:t>
      </w:r>
    </w:p>
    <w:p>
      <w:r>
        <w:rPr>
          <w:rFonts w:ascii="Times New Roman" w:hAnsi="Times New Roman" w:eastAsia="Times New Roman"/>
          <w:b w:val="0"/>
          <w:i w:val="0"/>
          <w:sz w:val="22"/>
        </w:rPr>
        <w:t>4. The VENDORS hereby covenant and declare that:</w:t>
      </w:r>
    </w:p>
    <w:p>
      <w:r>
        <w:rPr>
          <w:rFonts w:ascii="Times New Roman" w:hAnsi="Times New Roman" w:eastAsia="Times New Roman"/>
          <w:b w:val="0"/>
          <w:i w:val="0"/>
          <w:sz w:val="22"/>
        </w:rPr>
        <w:t>a. They are seized and possessed of the SAID PROPERTY and have a clear and marketable title to the SAID PROPERTY. The relevant documents relating to title have been listed in Schedule-III hereunder written.</w:t>
      </w:r>
    </w:p>
    <w:p/>
    <w:p>
      <w:r>
        <w:rPr>
          <w:rFonts w:ascii="Times New Roman" w:hAnsi="Times New Roman" w:eastAsia="Times New Roman"/>
          <w:b w:val="0"/>
          <w:i w:val="0"/>
          <w:sz w:val="22"/>
        </w:rPr>
        <w:t>c. There are no mortgage charges other securities or encumbrances created or in relation to the SAID PROPERTY in favor of any person or party and the title of the VENDORS to the SAID PROPERTY is marketable and free from disputes, adverse claims, attachments injunctions, negative covenants or any other prohibitory orders.</w:t>
      </w:r>
    </w:p>
    <w:p>
      <w:r>
        <w:rPr>
          <w:rFonts w:ascii="Times New Roman" w:hAnsi="Times New Roman" w:eastAsia="Times New Roman"/>
          <w:b w:val="0"/>
          <w:i w:val="0"/>
          <w:sz w:val="22"/>
        </w:rPr>
        <w:t>d. They have clear and absolute irrevocable right and authority to develop the SAID PROPERTY as also to enter into this Agreement.</w:t>
      </w:r>
    </w:p>
    <w:p>
      <w:r>
        <w:rPr>
          <w:rFonts w:ascii="Times New Roman" w:hAnsi="Times New Roman" w:eastAsia="Times New Roman"/>
          <w:b w:val="0"/>
          <w:i w:val="0"/>
          <w:sz w:val="22"/>
        </w:rPr>
        <w:t>e. The SAID PROPERTY is free from encumbrances and is not subject to easements, rights, charges, lien, attributions, claims, suits and demands of any nature whatsoever and that the VENDORS or anyone on their behalf has not received any injunction or restraint order from any court, authority or tribunal in regard to the development/disposal of the SAID PROPERTY or any part thereof and the VENDORS are fully entitled to enter into this Agreement with the DEVELOPERS.</w:t>
      </w:r>
    </w:p>
    <w:p>
      <w:r>
        <w:rPr>
          <w:rFonts w:ascii="Times New Roman" w:hAnsi="Times New Roman" w:eastAsia="Times New Roman"/>
          <w:b w:val="0"/>
          <w:i w:val="0"/>
          <w:sz w:val="22"/>
        </w:rPr>
        <w:t>f. That there is no interference from the neighbouring owners and/or from the villagers and in case of any interference/dispute the VENDORS undertake to resolve the same at their own cost.</w:t>
      </w:r>
    </w:p>
    <w:p/>
    <w:p>
      <w:r>
        <w:rPr>
          <w:rFonts w:ascii="Times New Roman" w:hAnsi="Times New Roman" w:eastAsia="Times New Roman"/>
          <w:b w:val="0"/>
          <w:i w:val="0"/>
          <w:sz w:val="22"/>
        </w:rPr>
        <w:t>a. The VENDORS shall put the DEVELOPERS in possession of the SAID PROPERTY viz. the 'Project' for the limited purpose of development on signing of this Agreement.</w:t>
      </w:r>
    </w:p>
    <w:p>
      <w:r>
        <w:rPr>
          <w:rFonts w:ascii="Times New Roman" w:hAnsi="Times New Roman" w:eastAsia="Times New Roman"/>
          <w:b w:val="0"/>
          <w:i w:val="0"/>
          <w:sz w:val="22"/>
        </w:rPr>
        <w:t>b. There are no drains, sewers, cables, water pipes, gas pipes, overhead wires passing through the SAID PROPERTY.</w:t>
      </w:r>
    </w:p>
    <w:p>
      <w:r>
        <w:rPr>
          <w:rFonts w:ascii="Times New Roman" w:hAnsi="Times New Roman" w:eastAsia="Times New Roman"/>
          <w:b w:val="0"/>
          <w:i w:val="0"/>
          <w:sz w:val="22"/>
        </w:rPr>
        <w:t>5. The DEVELOPERS hereby state and confirm that:</w:t>
      </w:r>
    </w:p>
    <w:p>
      <w:r>
        <w:rPr>
          <w:rFonts w:ascii="Times New Roman" w:hAnsi="Times New Roman" w:eastAsia="Times New Roman"/>
          <w:b w:val="0"/>
          <w:i w:val="0"/>
          <w:sz w:val="22"/>
        </w:rPr>
        <w:t>a. They shall appoint the Architect and other consultants as may be required for the 'Project' and their decision in all matters relating to construction and development comprised in the DEVELOPERS' SCOPE OF WORK shall be final and binding.</w:t>
      </w:r>
    </w:p>
    <w:p>
      <w:r>
        <w:rPr>
          <w:rFonts w:ascii="Times New Roman" w:hAnsi="Times New Roman" w:eastAsia="Times New Roman"/>
          <w:b w:val="0"/>
          <w:i w:val="0"/>
          <w:sz w:val="22"/>
        </w:rPr>
        <w:t>b. They have agreed to carry out as part of their own business activity the entire works comprised in the DEVELOPERS' SCOPE OF WORK as described in Schedule-III hereunder written by arranging their own finance, personnel etc in accordance with the sanctioned plans and/or revised plan as approved by the concerned Authorities as aforesaid.</w:t>
      </w:r>
    </w:p>
    <w:p>
      <w:r>
        <w:rPr>
          <w:rFonts w:ascii="Times New Roman" w:hAnsi="Times New Roman" w:eastAsia="Times New Roman"/>
          <w:b w:val="0"/>
          <w:i w:val="0"/>
          <w:sz w:val="22"/>
        </w:rPr>
        <w:t>6. The 'Project' and the other works comprised in DEVELOPERS' SCOPE OF WORK shall be carried out by the DEVELOPERS in accordance with the sanctioned plants with such modifications thereto that be made by the Parties mutually and which would be subject to the approval of the concerned Authorities.</w:t>
      </w:r>
    </w:p>
    <w:p/>
    <w:p>
      <w:r>
        <w:rPr>
          <w:rFonts w:ascii="Times New Roman" w:hAnsi="Times New Roman" w:eastAsia="Times New Roman"/>
          <w:b w:val="0"/>
          <w:i w:val="0"/>
          <w:sz w:val="22"/>
        </w:rPr>
        <w:t>To initiate and file such petitions, memorandum for the purpose of enforcing the rights of and upon the SAID PROPERTY to so far it relates to the title of the VENDORS to the SAID PROPERTY or defend any suit filed against them.</w:t>
      </w:r>
    </w:p>
    <w:p>
      <w:r>
        <w:rPr>
          <w:rFonts w:ascii="Times New Roman" w:hAnsi="Times New Roman" w:eastAsia="Times New Roman"/>
          <w:b w:val="0"/>
          <w:i w:val="0"/>
          <w:sz w:val="22"/>
        </w:rPr>
        <w:t>To pay all the rents, taxes, taxes, assessments dues, cesses and other outgoings whatsoever payable in respect of the SAID PROPERTY to all concerned government, semi-government, public bodies or local authorities which have been paid upto date by the VENDORS and the VENDORS shall duly and punctually continue to pay such rates and duties, etc. upto and until the handing over the SAID PROPERTY to a cooperative society save and accept all charges pledge penalties etc payable in respect of the development of the SAID PROPERTY viz., the 'Project' and the same shall exclusively be borne and paid by the DEVELOPERS.</w:t>
      </w:r>
    </w:p>
    <w:p/>
    <w:p>
      <w:r>
        <w:rPr>
          <w:rFonts w:ascii="Times New Roman" w:hAnsi="Times New Roman" w:eastAsia="Times New Roman"/>
          <w:b w:val="0"/>
          <w:i w:val="0"/>
          <w:sz w:val="22"/>
        </w:rPr>
        <w:t>b. DEVELOPERS:</w:t>
      </w:r>
    </w:p>
    <w:p>
      <w:r>
        <w:rPr>
          <w:rFonts w:ascii="Times New Roman" w:hAnsi="Times New Roman" w:eastAsia="Times New Roman"/>
          <w:b w:val="0"/>
          <w:i w:val="0"/>
          <w:sz w:val="22"/>
        </w:rPr>
        <w:t>i. To arrange and provide the funds required for the purpose of carrying out all the works comprised in DEVELOPERS' SCOPE OF WORK as described in Schedule-III as envisaged herein.</w:t>
      </w:r>
    </w:p>
    <w:p>
      <w:r>
        <w:rPr>
          <w:rFonts w:ascii="Times New Roman" w:hAnsi="Times New Roman" w:eastAsia="Times New Roman"/>
          <w:b w:val="0"/>
          <w:i w:val="0"/>
          <w:sz w:val="22"/>
        </w:rPr>
        <w:t>ii. To continue the construction and development activities at site irrespective of sales realization.</w:t>
      </w:r>
    </w:p>
    <w:p>
      <w:r>
        <w:rPr>
          <w:rFonts w:ascii="Times New Roman" w:hAnsi="Times New Roman" w:eastAsia="Times New Roman"/>
          <w:b w:val="0"/>
          <w:i w:val="0"/>
          <w:sz w:val="22"/>
        </w:rPr>
        <w:t>iii. To execute the works comprised in the DEVELOPERS' SCOPE OF WORK in accordance with the sanctioned plans with the said specification and amenities.</w:t>
      </w:r>
    </w:p>
    <w:p>
      <w:r>
        <w:rPr>
          <w:rFonts w:ascii="Times New Roman" w:hAnsi="Times New Roman" w:eastAsia="Times New Roman"/>
          <w:b w:val="0"/>
          <w:i w:val="0"/>
          <w:sz w:val="22"/>
        </w:rPr>
        <w:t>iv. To complete the entire works comprised in the DEVELOPERS' SCOPE OF WORK.</w:t>
      </w:r>
    </w:p>
    <w:p>
      <w:r>
        <w:rPr>
          <w:rFonts w:ascii="Times New Roman" w:hAnsi="Times New Roman" w:eastAsia="Times New Roman"/>
          <w:b w:val="0"/>
          <w:i w:val="0"/>
          <w:sz w:val="22"/>
        </w:rPr>
        <w:t>v. To pay cost of all the materials required for carrying out and complete all the works comprised in the DEVELOPERS' SCOPE OF WORK.</w:t>
      </w:r>
    </w:p>
    <w:p>
      <w:r>
        <w:rPr>
          <w:rFonts w:ascii="Times New Roman" w:hAnsi="Times New Roman" w:eastAsia="Times New Roman"/>
          <w:b w:val="0"/>
          <w:i w:val="0"/>
          <w:sz w:val="22"/>
        </w:rPr>
        <w:t>vi. To pay wages of labour, direct and indirect, supervisory staff, technical staff, including statutory claims of ESI, PF, claims under the Workmen Compensation Act and the like.</w:t>
      </w:r>
    </w:p>
    <w:p>
      <w:r>
        <w:rPr>
          <w:rFonts w:ascii="Times New Roman" w:hAnsi="Times New Roman" w:eastAsia="Times New Roman"/>
          <w:b w:val="0"/>
          <w:i w:val="0"/>
          <w:sz w:val="22"/>
        </w:rPr>
        <w:t>vii. To pay the water and electricity charges during the construction period viz., upon handing over possession of flats and villas to the institution/body of the flat purchasers.</w:t>
      </w:r>
    </w:p>
    <w:p>
      <w:r>
        <w:rPr>
          <w:rFonts w:ascii="Times New Roman" w:hAnsi="Times New Roman" w:eastAsia="Times New Roman"/>
          <w:b w:val="0"/>
          <w:i w:val="0"/>
          <w:sz w:val="22"/>
        </w:rPr>
        <w:t>viii. To pay the contractors, sub-contractors and other agencies.</w:t>
      </w:r>
    </w:p>
    <w:p>
      <w:r>
        <w:rPr>
          <w:rFonts w:ascii="Times New Roman" w:hAnsi="Times New Roman" w:eastAsia="Times New Roman"/>
          <w:b w:val="0"/>
          <w:i w:val="0"/>
          <w:sz w:val="22"/>
        </w:rPr>
        <w:t>ix. To pay the hire charges for the equipments, centering materials.</w:t>
      </w:r>
    </w:p>
    <w:p>
      <w:r>
        <w:rPr>
          <w:rFonts w:ascii="Times New Roman" w:hAnsi="Times New Roman" w:eastAsia="Times New Roman"/>
          <w:b w:val="0"/>
          <w:i w:val="0"/>
          <w:sz w:val="22"/>
        </w:rPr>
        <w:t>x. To pay for the administration and site office expenses.</w:t>
      </w:r>
    </w:p>
    <w:p/>
    <w:p>
      <w:r>
        <w:rPr>
          <w:rFonts w:ascii="Times New Roman" w:hAnsi="Times New Roman" w:eastAsia="Times New Roman"/>
          <w:b w:val="0"/>
          <w:i w:val="0"/>
          <w:sz w:val="22"/>
        </w:rPr>
        <w:t>To pay and settle any costs of any kind or other related agencies for any damage caused during the course of carrying out the works comprised in the DEVELOPERS' SCOPE OF WORK.</w:t>
      </w:r>
    </w:p>
    <w:p>
      <w:r>
        <w:rPr>
          <w:rFonts w:ascii="Times New Roman" w:hAnsi="Times New Roman" w:eastAsia="Times New Roman"/>
          <w:b w:val="0"/>
          <w:i w:val="0"/>
          <w:sz w:val="22"/>
        </w:rPr>
        <w:t>To obtain other and further permissions / approvals / sanctions as may be required from all the concerned Authorities.</w:t>
      </w:r>
    </w:p>
    <w:p>
      <w:r>
        <w:rPr>
          <w:rFonts w:ascii="Times New Roman" w:hAnsi="Times New Roman" w:eastAsia="Times New Roman"/>
          <w:b w:val="0"/>
          <w:i w:val="0"/>
          <w:sz w:val="22"/>
        </w:rPr>
        <w:t>To obtain the Completion Certificate/Occupation Certificate in respect of the Project on completion of the development and construction.</w:t>
      </w:r>
    </w:p>
    <w:p>
      <w:r>
        <w:rPr>
          <w:rFonts w:ascii="Times New Roman" w:hAnsi="Times New Roman" w:eastAsia="Times New Roman"/>
          <w:b w:val="0"/>
          <w:i w:val="0"/>
          <w:sz w:val="22"/>
        </w:rPr>
        <w:t>To keep the VENDORS fully indemnified for any deficiencies in execution/completion of the works comprised in the DEVELOPERS' SCOPE OF WORK or for any delays in execution not attributable to the VENDORS and against any claims resulting there from. On completion of the work, whether the sale of entire saleable area is complete or not, remove at their own cost from the SAID PROPERTY viz. the 'Project' all their machineries, workmen, materials, etc.</w:t>
      </w:r>
    </w:p>
    <w:p>
      <w:r>
        <w:rPr>
          <w:rFonts w:ascii="Times New Roman" w:hAnsi="Times New Roman" w:eastAsia="Times New Roman"/>
          <w:b w:val="0"/>
          <w:i w:val="0"/>
          <w:sz w:val="22"/>
        </w:rPr>
        <w:t>And generally doing and/or executing all such acts, deeds and things as may be necessary for the completion of this development project as envisaged therein.</w:t>
      </w:r>
    </w:p>
    <w:p/>
    <w:p>
      <w:r>
        <w:rPr>
          <w:rFonts w:ascii="Times New Roman" w:hAnsi="Times New Roman" w:eastAsia="Times New Roman"/>
          <w:b w:val="0"/>
          <w:i w:val="0"/>
          <w:sz w:val="22"/>
        </w:rPr>
        <w:t>9. Without any way conflicting with and/or deviating from the provisions of clause 7 hereinafore, the specific duties, responsibilities of the respective Parties as stated herein, the Parties agree and confirm that in the interest of timely completion of the 'Project', as and when required, they would be co-operating with or helping each other to enable the affected Party to discharge their responsibilities and duties to the best of their ability. However such co-operation or help shall not discharge the affected Party from any liability towards the other Parties or other claimants under this Agreement.</w:t>
      </w:r>
    </w:p>
    <w:p>
      <w:r>
        <w:rPr>
          <w:rFonts w:ascii="Times New Roman" w:hAnsi="Times New Roman" w:eastAsia="Times New Roman"/>
          <w:b w:val="0"/>
          <w:i w:val="0"/>
          <w:sz w:val="22"/>
        </w:rPr>
        <w:t>9. The DEVELOPERS shall pay to the VENDORS a sum of Rs. 2.21 Crores (Rupees Two Crores Twenty One Lakhs only) as and by way of non-interest bearing refundable deposit which shall be refunded by the VENDORS to the DEVELOPERS on pro-rata basis, at the rate of 15% from the revenue receipts by the VENDORS from the prospective flat/villa Purchasers.</w:t>
      </w:r>
    </w:p>
    <w:p>
      <w:r>
        <w:rPr>
          <w:rFonts w:ascii="Times New Roman" w:hAnsi="Times New Roman" w:eastAsia="Times New Roman"/>
          <w:b w:val="0"/>
          <w:i w:val="0"/>
          <w:sz w:val="22"/>
        </w:rPr>
        <w:t>10. The 42% of gross sale receipts received upon sale or upon execution of agreement of sale of any of the saleable areas in the 'Project' shall belong to the VENDORS as consideration for transfer of their proportionate ownership rights in the SAID PROPERTY viz. the 'Project' and 58% shall belong to the DEVELOPERS for the value of the execution of DEVELOPERS' SCOPE OF WORK.</w:t>
      </w:r>
    </w:p>
    <w:p/>
    <w:p>
      <w:r>
        <w:rPr>
          <w:rFonts w:ascii="Times New Roman" w:hAnsi="Times New Roman" w:eastAsia="Times New Roman"/>
          <w:b w:val="0"/>
          <w:i w:val="0"/>
          <w:sz w:val="22"/>
        </w:rPr>
        <w:t>consideration mentioned in any other document for sale of the saleable area is in future terms, garden spaces open and still available, incidental charges, advertisement, sponsorships. For VENDORS and the DEVELOPERS may from time to time fix the rates at which the saleable areas in the Project shall be sold. The VENDORS and/or the DEVELOPERS shall be entitled to promote the sale of the saleable areas in the Project at the rates mutually agreed by the Parties from time to time.</w:t>
      </w:r>
    </w:p>
    <w:p>
      <w:r>
        <w:rPr>
          <w:rFonts w:ascii="Times New Roman" w:hAnsi="Times New Roman" w:eastAsia="Times New Roman"/>
          <w:b w:val="0"/>
          <w:i w:val="0"/>
          <w:sz w:val="22"/>
        </w:rPr>
        <w:t>12. It is agreed that the Parties shall establish a bank account in the name of the 'Project' in any reputed bank for the purpose of depositing the gross sales proceed received from prospective buyers of the saleable area in the 'Project' and the said bank account shall be mandated to be operated jointly by authorized representative of the VENDORS and the DEVELOPERS.</w:t>
      </w:r>
    </w:p>
    <w:p>
      <w:r>
        <w:rPr>
          <w:rFonts w:ascii="Times New Roman" w:hAnsi="Times New Roman" w:eastAsia="Times New Roman"/>
          <w:b w:val="0"/>
          <w:i w:val="0"/>
          <w:sz w:val="22"/>
        </w:rPr>
        <w:t>It is specifically agreed by and between the Parties that all the gross sales receipt shall be deposited in the said bank account only and distributed as per their sharing ratio.</w:t>
      </w:r>
    </w:p>
    <w:p>
      <w:r>
        <w:rPr>
          <w:rFonts w:ascii="Times New Roman" w:hAnsi="Times New Roman" w:eastAsia="Times New Roman"/>
          <w:b w:val="0"/>
          <w:i w:val="0"/>
          <w:sz w:val="22"/>
        </w:rPr>
        <w:t>13. The said bank in which the account of the 'project' is opened, will be irrevocably mandated that:</w:t>
      </w:r>
    </w:p>
    <w:p>
      <w:r>
        <w:rPr>
          <w:rFonts w:ascii="Times New Roman" w:hAnsi="Times New Roman" w:eastAsia="Times New Roman"/>
          <w:b w:val="0"/>
          <w:i w:val="0"/>
          <w:sz w:val="22"/>
        </w:rPr>
        <w:t>Except in the event of this Agreement being terminated as provided in clause 16 herein below, out of every rupee deposited from sale of the saleable areas in the 'Project', the said bank shall automatically remit 4.2% of such balance amount to the designated account of the VENDORS, and 58% of such balance amount to the designated account of the DEVELOPERS.</w:t>
      </w:r>
    </w:p>
    <w:p>
      <w:r>
        <w:rPr>
          <w:rFonts w:ascii="Times New Roman" w:hAnsi="Times New Roman" w:eastAsia="Times New Roman"/>
          <w:b w:val="0"/>
          <w:i w:val="0"/>
          <w:sz w:val="22"/>
        </w:rPr>
        <w:t>a. The aforesaid instructions of distribution of gross receipts by the said bank shall not be altered by any Party unless express written consent of the other Party hereto.</w:t>
      </w:r>
    </w:p>
    <w:p>
      <w:r>
        <w:rPr>
          <w:rFonts w:ascii="Times New Roman" w:hAnsi="Times New Roman" w:eastAsia="Times New Roman"/>
          <w:b w:val="0"/>
          <w:i w:val="0"/>
          <w:sz w:val="22"/>
        </w:rPr>
        <w:t>14. The Parties hereto shall be entitled to verify and/or scrutinize the agreement for sale executed with the prospective buyers for the sale of the saleable areas in the 'Project' and the details of gross receipt collection at all times.</w:t>
      </w:r>
    </w:p>
    <w:p>
      <w:r>
        <w:rPr>
          <w:rFonts w:ascii="Times New Roman" w:hAnsi="Times New Roman" w:eastAsia="Times New Roman"/>
          <w:b w:val="0"/>
          <w:i w:val="0"/>
          <w:sz w:val="22"/>
        </w:rPr>
        <w:t>15. It is hereby clarified and declared that each of the Parties hereto shall be entitled to carry on their respective business/occupation apart from the said 'Project' to be developed on part of the SAID PROPERTY viz. the 'Project'. However the DEVELOPERS' shall devote the necessary time and effort in the relation to the execution of the works comprised in the DEVELOPERS' SCOPE OF WORK.</w:t>
      </w:r>
    </w:p>
    <w:p>
      <w:r>
        <w:rPr>
          <w:rFonts w:ascii="Times New Roman" w:hAnsi="Times New Roman" w:eastAsia="Times New Roman"/>
          <w:b w:val="0"/>
          <w:i w:val="0"/>
          <w:sz w:val="22"/>
        </w:rPr>
        <w:t>16. The arrangement contemplated herein shall be confined to the 'Project' only and the DEVELOPERS obligation to complete the infrastructure work in the SAID PROPERTY viz. the 'Project' as contemplated in the DEVELOPERS' SCOPE OF WORK and the completion and sale of the saleable areas in the 'Project'.</w:t>
      </w:r>
    </w:p>
    <w:p/>
    <w:p>
      <w:r>
        <w:rPr>
          <w:rFonts w:ascii="Times New Roman" w:hAnsi="Times New Roman" w:eastAsia="Times New Roman"/>
          <w:b w:val="0"/>
          <w:i w:val="0"/>
          <w:sz w:val="22"/>
        </w:rPr>
        <w:t>1. This Agreement is not an agreement to share the profits and losses with reference to the tender of the Project so as to be regarded as a partnership between the Parties hereto.</w:t>
      </w:r>
    </w:p>
    <w:p>
      <w:r>
        <w:rPr>
          <w:rFonts w:ascii="Times New Roman" w:hAnsi="Times New Roman" w:eastAsia="Times New Roman"/>
          <w:b w:val="0"/>
          <w:i w:val="0"/>
          <w:sz w:val="22"/>
        </w:rPr>
        <w:t>2. This Agreement also does not create any relationship of principal and agent or contractor between the Parties.</w:t>
      </w:r>
    </w:p>
    <w:p>
      <w:r>
        <w:rPr>
          <w:rFonts w:ascii="Times New Roman" w:hAnsi="Times New Roman" w:eastAsia="Times New Roman"/>
          <w:b w:val="0"/>
          <w:i w:val="0"/>
          <w:sz w:val="22"/>
        </w:rPr>
        <w:t>3. The Parties hereto acknowledge, declare and confirm that this Agreement represents the entire Agreement between them regarding the subject matter hereof and any alterations, additions, modifications or deletions herein shall not be valid and binding unless the same are reduced to writing and signed by or on behalf of both the Parties.</w:t>
      </w:r>
    </w:p>
    <w:p>
      <w:r>
        <w:rPr>
          <w:rFonts w:ascii="Times New Roman" w:hAnsi="Times New Roman" w:eastAsia="Times New Roman"/>
          <w:b w:val="0"/>
          <w:i w:val="0"/>
          <w:sz w:val="22"/>
        </w:rPr>
        <w:t>4. This Agreement also does not create any association formed by the Parties and in fact each Party is doing its own business independent of each other and the rights and obligations of each Party is well defined, specific and mutually exclusive.</w:t>
      </w:r>
    </w:p>
    <w:p>
      <w:r>
        <w:rPr>
          <w:rFonts w:ascii="Times New Roman" w:hAnsi="Times New Roman" w:eastAsia="Times New Roman"/>
          <w:b w:val="0"/>
          <w:i w:val="0"/>
          <w:sz w:val="22"/>
        </w:rPr>
        <w:t>5. The purpose of the arrangement contemplated in this Agreement is to ensure optimum utilization for each Party independent from others from the respective activities it performs or obligations undertaken in relation to the 'Project' developed on part of the SAID PROPERTY.</w:t>
      </w:r>
    </w:p>
    <w:p>
      <w:r>
        <w:rPr>
          <w:rFonts w:ascii="Times New Roman" w:hAnsi="Times New Roman" w:eastAsia="Times New Roman"/>
          <w:b w:val="0"/>
          <w:i w:val="0"/>
          <w:sz w:val="22"/>
        </w:rPr>
        <w:t>u. The Parties will receive their respective share of gross receipts under this Agreement for fulfilling their respective obligations under this Agreement. The costs and expenses incurred or to be incurred by any Party in relation to its obligations under this Agreement are their own costs and is of no consequence to the other Party except as otherwise stated expressly in this Agreement.</w:t>
      </w:r>
    </w:p>
    <w:p>
      <w:r>
        <w:rPr>
          <w:rFonts w:ascii="Times New Roman" w:hAnsi="Times New Roman" w:eastAsia="Times New Roman"/>
          <w:b w:val="0"/>
          <w:i w:val="0"/>
          <w:sz w:val="22"/>
        </w:rPr>
        <w:t>h. The liability to pay the income tax or any other taxes, cess, levies etc. on gross and/or net income earned or on costs incurred by each Party shall be their respective responsibility individually and any other Party shall in no way be involved or concerned about such liabilities of the other Parties. However the Parties shall ensure that they discharge all their respective obligations in respect of the matters referred in this clause so that the execution, completion and sale of the 'Project' is not affected in any manner.</w:t>
      </w:r>
    </w:p>
    <w:p>
      <w:r>
        <w:rPr>
          <w:rFonts w:ascii="Times New Roman" w:hAnsi="Times New Roman" w:eastAsia="Times New Roman"/>
          <w:b w:val="0"/>
          <w:i w:val="0"/>
          <w:sz w:val="22"/>
        </w:rPr>
        <w:t>i. Each of the Parties herein shall indemnify and keep indemnified, saved, defend and harmless the other Party from or against any liability arising from non-payment of any taxes, levies, cess etc. on gross and/or net income accruing from the 'Project' being implemented on the part of the SAID PROPERTY.</w:t>
      </w:r>
    </w:p>
    <w:p/>
    <w:p>
      <w:r>
        <w:rPr>
          <w:rFonts w:ascii="Times New Roman" w:hAnsi="Times New Roman" w:eastAsia="Times New Roman"/>
          <w:b w:val="0"/>
          <w:i w:val="0"/>
          <w:sz w:val="22"/>
        </w:rPr>
        <w:t>The agreement for sale in respect of the individual fair and Villa unit to be executed with the purchasers shall be a Tripartite Agreement by and between the VENDORS, the DEVELOPERS and intending PURCHASERS.</w:t>
      </w:r>
    </w:p>
    <w:p>
      <w:r>
        <w:rPr>
          <w:rFonts w:ascii="Times New Roman" w:hAnsi="Times New Roman" w:eastAsia="Times New Roman"/>
          <w:b w:val="0"/>
          <w:i w:val="0"/>
          <w:sz w:val="22"/>
        </w:rPr>
        <w:t>It is specifically agreed that the absolute ownership and title of the SAID PROPERTY shall remain vested in the VENDORS till</w:t>
      </w:r>
    </w:p>
    <w:p>
      <w:r>
        <w:rPr>
          <w:rFonts w:ascii="Times New Roman" w:hAnsi="Times New Roman" w:eastAsia="Times New Roman"/>
          <w:b w:val="0"/>
          <w:i w:val="0"/>
          <w:sz w:val="22"/>
        </w:rPr>
        <w:t>a. A conveyance deed is executed for transfer of the same or any part thereof.</w:t>
      </w:r>
    </w:p>
    <w:p>
      <w:r>
        <w:rPr>
          <w:rFonts w:ascii="Times New Roman" w:hAnsi="Times New Roman" w:eastAsia="Times New Roman"/>
          <w:b w:val="0"/>
          <w:i w:val="0"/>
          <w:sz w:val="22"/>
        </w:rPr>
        <w:t>b. Any agreement of sale is signed with the VENDORS as one of the Parties to sell any of the saleable areas in the 'Project' to any prospective buyer and full consideration for the same has been received from such buyer, in that case only that proportion which the saleable areas so sold bears to the total saleable area in the SAID PROPERTY shall be deemed to have been transferred from the VENDORS but without prejudice to the VENDORS' right to deal with the remaining area in the SAID PROPERTY devoid of any interference by the prospective buyer/s or the other Parties to this Agreement.</w:t>
      </w:r>
    </w:p>
    <w:p/>
    <w:p>
      <w:r>
        <w:rPr>
          <w:rFonts w:ascii="Times New Roman" w:hAnsi="Times New Roman" w:eastAsia="Times New Roman"/>
          <w:b w:val="0"/>
          <w:i w:val="0"/>
          <w:sz w:val="22"/>
        </w:rPr>
        <w:t>c. If the Floor Space Index (FSI) is increased in relation to the SAID PROPERTY or any part thereof, the entire benefit of the same shall belong to the VENDORS exclusively. However if such increase in FSI relates to area of the SAID PROPERTY comprised in the 'Project', and the development of additional FSI is carried out by the DEVELOPERS as additional scope of the DEVELOPERS' SCOPE OF WORK, the gross receipts from sale of the saleable areas representing such additional FSI shall also be shared in the same manner as contemplated in Clause 10 of this Agreement.</w:t>
      </w:r>
    </w:p>
    <w:p>
      <w:r>
        <w:rPr>
          <w:rFonts w:ascii="Times New Roman" w:hAnsi="Times New Roman" w:eastAsia="Times New Roman"/>
          <w:b w:val="0"/>
          <w:i w:val="0"/>
          <w:sz w:val="22"/>
        </w:rPr>
        <w:t>20. Subject to Clause 19 above, the Parties agree as under:</w:t>
      </w:r>
    </w:p>
    <w:p>
      <w:r>
        <w:rPr>
          <w:rFonts w:ascii="Times New Roman" w:hAnsi="Times New Roman" w:eastAsia="Times New Roman"/>
          <w:b w:val="0"/>
          <w:i w:val="0"/>
          <w:sz w:val="22"/>
        </w:rPr>
        <w:t>a. The VENDORS undertake to divest their title and give the ultimate possession of the land comprised in the 'Project' to the buyers of the saleable areas including open space in the 'Project' or to any society/association or any other entity formed for taking over the entire 'Project' complex, as the case may be.</w:t>
      </w:r>
    </w:p>
    <w:p>
      <w:r>
        <w:rPr>
          <w:rFonts w:ascii="Times New Roman" w:hAnsi="Times New Roman" w:eastAsia="Times New Roman"/>
          <w:b w:val="0"/>
          <w:i w:val="0"/>
          <w:sz w:val="22"/>
        </w:rPr>
        <w:t>b. Simultaneously the DEVELOPERS agree to hand over the possession of the saleable areas and common areas constructed by them as part of development of the 'Project' to the buyers of the saleable areas in the 'Project' or to any society/association or any other entity formed for</w:t>
      </w:r>
    </w:p>
    <w:p/>
    <w:p>
      <w:r>
        <w:rPr>
          <w:rFonts w:ascii="Times New Roman" w:hAnsi="Times New Roman" w:eastAsia="Times New Roman"/>
          <w:b w:val="0"/>
          <w:i w:val="0"/>
          <w:sz w:val="22"/>
        </w:rPr>
        <w:t>Provided however the Parties shall be allowed to perform their obligations under this clause and may have respects received the entire great consideration due in the respective Parties of the saleable areas in the Project.</w:t>
      </w:r>
    </w:p>
    <w:p>
      <w:r>
        <w:rPr>
          <w:rFonts w:ascii="Times New Roman" w:hAnsi="Times New Roman" w:eastAsia="Times New Roman"/>
          <w:b w:val="0"/>
          <w:i w:val="0"/>
          <w:sz w:val="22"/>
        </w:rPr>
        <w:t>21. It is hereby specifically understood and agreed between the Parties hereto that the DEVELOPERS shall indentify the VENDORS for any monetary and legal consequences arising out of any relationship contractual or otherwise entered into between the DEVELOPERS and any third party/agency and/or in respect of losses caused due to actions, claims, damages, compensation or costs, charges and compensation or costs, charges and expenses arising out of any accident or injury sustained by any workman.</w:t>
      </w:r>
    </w:p>
    <w:p>
      <w:r>
        <w:rPr>
          <w:rFonts w:ascii="Times New Roman" w:hAnsi="Times New Roman" w:eastAsia="Times New Roman"/>
          <w:b w:val="0"/>
          <w:i w:val="0"/>
          <w:sz w:val="22"/>
        </w:rPr>
        <w:t>22. This Agreement hereto by and between the Parties as mutually agreed by and between them shall or come to an end or shall be deemed to have been terminated upon:</w:t>
      </w:r>
    </w:p>
    <w:p>
      <w:r>
        <w:rPr>
          <w:rFonts w:ascii="Times New Roman" w:hAnsi="Times New Roman" w:eastAsia="Times New Roman"/>
          <w:b w:val="0"/>
          <w:i w:val="0"/>
          <w:sz w:val="22"/>
        </w:rPr>
        <w:t>a. On completion of the works comprised in DEVELOPERS' SCOPE OF WORK as also the completion of the 'Project' in all respects.</w:t>
      </w:r>
    </w:p>
    <w:p>
      <w:r>
        <w:rPr>
          <w:rFonts w:ascii="Times New Roman" w:hAnsi="Times New Roman" w:eastAsia="Times New Roman"/>
          <w:b w:val="0"/>
          <w:i w:val="0"/>
          <w:sz w:val="22"/>
        </w:rPr>
        <w:t>b. After all the saleable areas comprised in the 'Project' have been sold and/or Parties have mutually divided the balance unisold saleable areas amongst themselves as its prospective buyers.</w:t>
      </w:r>
    </w:p>
    <w:p/>
    <w:p>
      <w:r>
        <w:rPr>
          <w:rFonts w:ascii="Times New Roman" w:hAnsi="Times New Roman" w:eastAsia="Times New Roman"/>
          <w:b w:val="0"/>
          <w:i w:val="0"/>
          <w:sz w:val="22"/>
        </w:rPr>
        <w:t>All the amounts receivable from the prospective buyers thereof have been received and distributed in the manner set out herein; and</w:t>
      </w:r>
    </w:p>
    <w:p>
      <w:r>
        <w:rPr>
          <w:rFonts w:ascii="Times New Roman" w:hAnsi="Times New Roman" w:eastAsia="Times New Roman"/>
          <w:b w:val="0"/>
          <w:i w:val="0"/>
          <w:sz w:val="22"/>
        </w:rPr>
        <w:t>d. Final accounts as envisaged hereinabove are settled between the Parties hereto.</w:t>
      </w:r>
    </w:p>
    <w:p>
      <w:r>
        <w:rPr>
          <w:rFonts w:ascii="Times New Roman" w:hAnsi="Times New Roman" w:eastAsia="Times New Roman"/>
          <w:b w:val="0"/>
          <w:i w:val="0"/>
          <w:sz w:val="22"/>
        </w:rPr>
        <w:t>23. The Parties hereto agree and record that they shall from time to time hold site meetings to review the progress of the work as per the mutually decided schedule and review the terms of this Agreement. It is agreed and confirmed that any change or modification shall be rendered in writing in the form of supplementary indenture hereto and not otherwise.</w:t>
      </w:r>
    </w:p>
    <w:p>
      <w:r>
        <w:rPr>
          <w:rFonts w:ascii="Times New Roman" w:hAnsi="Times New Roman" w:eastAsia="Times New Roman"/>
          <w:b w:val="0"/>
          <w:i w:val="0"/>
          <w:sz w:val="22"/>
        </w:rPr>
        <w:t>24. The DEVELOPERS shall complete the development and construction of all works comprised in DEVELOPERS' SCOPE OF WORK within a period of 24 months and/or within extended mutual agreed period from signing of this Agreement subject to force majeure not in the reasonable control of the DEVELOPERS inter-alia including non availability of any building materials or on account of riots, strikes, civil commotion, lock-outs, earthquake, fire, accident or act of God and prohibitory order or injunction or directive of any Government Tribunal, Quasi-tribunal, local or public body or authority or competent authority or any Act, Ordinance, Statutes, Rules, Regulations, Bye-laws, Notifications by Government (State and Central) or Municipal or other Local Bodies or Competent Authorities PROVIDED THAT if any of the above contingencies shall adversely affect the 'Project', then in that case the period shall be further</w:t>
      </w:r>
    </w:p>
    <w:p/>
    <w:p>
      <w:r>
        <w:rPr>
          <w:rFonts w:ascii="Times New Roman" w:hAnsi="Times New Roman" w:eastAsia="Times New Roman"/>
          <w:b w:val="0"/>
          <w:i w:val="0"/>
          <w:sz w:val="22"/>
        </w:rPr>
        <w:t>27 Any notice to be given to the Parties shall be deemed to have been given by sending a registered post address to the Party with copy to other Party of the address mentioned at the beginning of this Agreement for the said Parties.</w:t>
      </w:r>
    </w:p>
    <w:p>
      <w:r>
        <w:rPr>
          <w:rFonts w:ascii="Times New Roman" w:hAnsi="Times New Roman" w:eastAsia="Times New Roman"/>
          <w:b w:val="0"/>
          <w:i w:val="0"/>
          <w:sz w:val="22"/>
        </w:rPr>
        <w:t>26 This Agreement represents all the understandings between the Parties and unless the scene is varied in writing signed by all the Parties, this Agreement shall be final and binding.</w:t>
      </w:r>
    </w:p>
    <w:p>
      <w:r>
        <w:rPr>
          <w:rFonts w:ascii="Times New Roman" w:hAnsi="Times New Roman" w:eastAsia="Times New Roman"/>
          <w:b w:val="0"/>
          <w:i w:val="0"/>
          <w:sz w:val="22"/>
        </w:rPr>
        <w:t>27 All disputes and differences whatsoever arising out of or touching these presents or the construction, interpretation or application thereof or anything therein contained including the performance of the respective obligations of each of the Parties hereto during the subsistence of this Agreement, or any clause, matter or thing herein contained or the rights and liabilities of the Parties hereon or any claims made against each other, shall be referred to arbitration. The VENDORS shall appoint one arbitrator and the DEVELOPERS shall appoint one arbitrator and the said two appointed arbitrators shall appoint an unpure or third arbitrator in accordance with the Arbitration and Conciliation Act, 1995 or any statutory modification or re-enactment in force for the time being. Such arbitration shall be conducted at Panjun Gou in English Language. The award passed by the Arbitrators shall be final and conclusive and binding on the Parties.</w:t>
      </w:r>
    </w:p>
    <w:p/>
    <w:p>
      <w:r>
        <w:rPr>
          <w:rFonts w:ascii="Times New Roman" w:hAnsi="Times New Roman" w:eastAsia="Times New Roman"/>
          <w:b w:val="0"/>
          <w:i w:val="0"/>
          <w:sz w:val="22"/>
        </w:rPr>
        <w:t>18. This Agreement has been pacted in two sets and both the sets have been executed simultaneously and both shall be considered as original and the VENDORS and the DEVELOPERS will have one of such Agreement. All out of pocket and misc. expenses etc. including stamp duty, registration fees and incidental charges of this Agreement required for the successful implementation of the 'Project' and for effective development of the said part of the SAID PROPERTY shall be borne by the DEVELOPERS alone and the other Party shall not be called upon to contribute any amount towards such expenses.</w:t>
      </w:r>
    </w:p>
    <w:p>
      <w:r>
        <w:rPr>
          <w:rFonts w:ascii="Times New Roman" w:hAnsi="Times New Roman" w:eastAsia="Times New Roman"/>
          <w:b w:val="0"/>
          <w:i w:val="0"/>
          <w:sz w:val="22"/>
        </w:rPr>
        <w:t>&lt;!-- SECTION: schedule-1 | PDF pages 25 --&gt;</w:t>
      </w:r>
    </w:p>
    <w:p>
      <w:r>
        <w:rPr>
          <w:rFonts w:ascii="Times New Roman" w:hAnsi="Times New Roman" w:eastAsia="Times New Roman"/>
          <w:b/>
          <w:i w:val="0"/>
          <w:color w:val="8B2E2E"/>
          <w:sz w:val="26"/>
        </w:rPr>
        <w:t>SCHEDULE-1</w:t>
      </w:r>
    </w:p>
    <w:p>
      <w:r>
        <w:rPr>
          <w:rFonts w:ascii="Times New Roman" w:hAnsi="Times New Roman" w:eastAsia="Times New Roman"/>
          <w:b/>
          <w:i w:val="0"/>
          <w:color w:val="8B2E2E"/>
          <w:sz w:val="26"/>
        </w:rPr>
        <w:t>(Description of "the SAID PROPERTY")</w:t>
      </w:r>
    </w:p>
    <w:p>
      <w:r>
        <w:rPr>
          <w:rFonts w:ascii="Times New Roman" w:hAnsi="Times New Roman" w:eastAsia="Times New Roman"/>
          <w:b w:val="0"/>
          <w:i w:val="0"/>
          <w:sz w:val="22"/>
        </w:rPr>
        <w:t>All that property bearing Survey No.93 Sub Division 3 situated at Bambolim known as "BAILEM FONDIEM", "SAVELI GALI" or "OHOR", admeasuring 26,825 m² approximately, forming part of a larger property totalling 97,500 sq. m² or thereabout within the limits of Village Panchayat Curca, Bambolim &amp; Talaulim, Taluka of Tiswadi, Registration Sub-District of Ilhas, District of North Goa and neither described in land registration office nor enrolled under matriz and bounded as follows:</w:t>
      </w:r>
    </w:p>
    <w:p>
      <w:r>
        <w:rPr>
          <w:rFonts w:ascii="Times New Roman" w:hAnsi="Times New Roman" w:eastAsia="Times New Roman"/>
          <w:b w:val="0"/>
          <w:i w:val="0"/>
          <w:sz w:val="22"/>
        </w:rPr>
        <w:t>North : By Plot surveyed under no.103</w:t>
      </w:r>
    </w:p>
    <w:p>
      <w:r>
        <w:rPr>
          <w:rFonts w:ascii="Times New Roman" w:hAnsi="Times New Roman" w:eastAsia="Times New Roman"/>
          <w:b w:val="0"/>
          <w:i w:val="0"/>
          <w:sz w:val="22"/>
        </w:rPr>
        <w:t>South : By plots surveyed under No.94</w:t>
      </w:r>
    </w:p>
    <w:p>
      <w:r>
        <w:rPr>
          <w:rFonts w:ascii="Times New Roman" w:hAnsi="Times New Roman" w:eastAsia="Times New Roman"/>
          <w:b w:val="0"/>
          <w:i w:val="0"/>
          <w:sz w:val="22"/>
        </w:rPr>
        <w:t>East : By plot surveyed under No.93/1</w:t>
      </w:r>
    </w:p>
    <w:p>
      <w:r>
        <w:rPr>
          <w:rFonts w:ascii="Times New Roman" w:hAnsi="Times New Roman" w:eastAsia="Times New Roman"/>
          <w:b w:val="0"/>
          <w:i w:val="0"/>
          <w:sz w:val="22"/>
        </w:rPr>
        <w:t>West : By the plot of G.M.C surveyed under nos.102/3 and 104</w:t>
      </w:r>
    </w:p>
    <w:p/>
    <w:p>
      <w:r>
        <w:rPr>
          <w:rFonts w:ascii="Times New Roman" w:hAnsi="Times New Roman" w:eastAsia="Times New Roman"/>
          <w:b w:val="0"/>
          <w:i w:val="0"/>
          <w:sz w:val="22"/>
        </w:rPr>
        <w:t>&lt;!-- SECTION: schedule-i | PDF pages 26 --&gt;</w:t>
      </w:r>
    </w:p>
    <w:p>
      <w:r>
        <w:rPr>
          <w:rFonts w:ascii="Times New Roman" w:hAnsi="Times New Roman" w:eastAsia="Times New Roman"/>
          <w:b/>
          <w:i w:val="0"/>
          <w:color w:val="8B2E2E"/>
          <w:sz w:val="26"/>
        </w:rPr>
        <w:t>SCHEDULE-I</w:t>
      </w:r>
    </w:p>
    <w:p>
      <w:r>
        <w:rPr>
          <w:rFonts w:ascii="Times New Roman" w:hAnsi="Times New Roman" w:eastAsia="Times New Roman"/>
          <w:b/>
          <w:i w:val="0"/>
          <w:color w:val="8B2E2E"/>
          <w:sz w:val="26"/>
        </w:rPr>
        <w:t>[Description of "the SAID PROPERTY"]</w:t>
      </w:r>
    </w:p>
    <w:p>
      <w:r>
        <w:rPr>
          <w:rFonts w:ascii="Times New Roman" w:hAnsi="Times New Roman" w:eastAsia="Times New Roman"/>
          <w:b w:val="0"/>
          <w:i w:val="0"/>
          <w:sz w:val="22"/>
        </w:rPr>
        <w:t>All that property bearing Survey No.93 Sub Division 3 situated at Bambolim known as "BAILEM PONDIEM", "SAVELI GALI" or "OHOR", admeasuring 26,825 m² approximately, forming part of a larger property totalling 97500 sq m² or thereabout within the limits of Village Panchayat Curca, Bambolim &amp; Talaulim, Taluka of Tiswadi. Registration Sub-District of Ilhas, District of North Goa and neither described in land registration office nor enrolled under matriz and bounded as follows:</w:t>
      </w:r>
    </w:p>
    <w:p>
      <w:r>
        <w:rPr>
          <w:rFonts w:ascii="Times New Roman" w:hAnsi="Times New Roman" w:eastAsia="Times New Roman"/>
          <w:b w:val="0"/>
          <w:i w:val="0"/>
          <w:sz w:val="22"/>
        </w:rPr>
        <w:t>North : By Plot surveyed under no.103</w:t>
      </w:r>
    </w:p>
    <w:p>
      <w:r>
        <w:rPr>
          <w:rFonts w:ascii="Times New Roman" w:hAnsi="Times New Roman" w:eastAsia="Times New Roman"/>
          <w:b w:val="0"/>
          <w:i w:val="0"/>
          <w:sz w:val="22"/>
        </w:rPr>
        <w:t>South : By plots surveyed under No.94</w:t>
      </w:r>
    </w:p>
    <w:p>
      <w:r>
        <w:rPr>
          <w:rFonts w:ascii="Times New Roman" w:hAnsi="Times New Roman" w:eastAsia="Times New Roman"/>
          <w:b w:val="0"/>
          <w:i w:val="0"/>
          <w:sz w:val="22"/>
        </w:rPr>
        <w:t>East : By plot surveyed under No.93/1</w:t>
      </w:r>
    </w:p>
    <w:p>
      <w:r>
        <w:rPr>
          <w:rFonts w:ascii="Times New Roman" w:hAnsi="Times New Roman" w:eastAsia="Times New Roman"/>
          <w:b w:val="0"/>
          <w:i w:val="0"/>
          <w:sz w:val="22"/>
        </w:rPr>
        <w:t>West : By the plot of G.M.C surveyed under nos.102/3 and 104</w:t>
      </w:r>
    </w:p>
    <w:p/>
    <w:p>
      <w:r>
        <w:rPr>
          <w:rFonts w:ascii="Times New Roman" w:hAnsi="Times New Roman" w:eastAsia="Times New Roman"/>
          <w:b w:val="0"/>
          <w:i w:val="0"/>
          <w:sz w:val="22"/>
        </w:rPr>
        <w:t>&lt;!-- SECTION: schedule-ii | PDF pages 27 --&gt;</w:t>
      </w:r>
    </w:p>
    <w:p>
      <w:r>
        <w:rPr>
          <w:rFonts w:ascii="Times New Roman" w:hAnsi="Times New Roman" w:eastAsia="Times New Roman"/>
          <w:b/>
          <w:i w:val="0"/>
          <w:color w:val="8B2E2E"/>
          <w:sz w:val="32"/>
        </w:rPr>
        <w:t>SCHEDULE II</w:t>
      </w:r>
    </w:p>
    <w:p>
      <w:r>
        <w:rPr>
          <w:rFonts w:ascii="Times New Roman" w:hAnsi="Times New Roman" w:eastAsia="Times New Roman"/>
          <w:b w:val="0"/>
          <w:i w:val="0"/>
          <w:sz w:val="22"/>
        </w:rPr>
        <w:t>&lt;!-- SECTION: the-schedule-of-works-comprised-in-developerss | PDF pages 28-29 --&gt;</w:t>
      </w:r>
    </w:p>
    <w:p>
      <w:r>
        <w:rPr>
          <w:rFonts w:ascii="Times New Roman" w:hAnsi="Times New Roman" w:eastAsia="Times New Roman"/>
          <w:b/>
          <w:i w:val="0"/>
          <w:color w:val="8B2E2E"/>
          <w:sz w:val="32"/>
        </w:rPr>
        <w:t>The Schedule of works comprised in DEVELOPERSS</w:t>
      </w:r>
    </w:p>
    <w:p>
      <w:r>
        <w:rPr>
          <w:rFonts w:ascii="Times New Roman" w:hAnsi="Times New Roman" w:eastAsia="Times New Roman"/>
          <w:b w:val="0"/>
          <w:i w:val="0"/>
          <w:sz w:val="22"/>
        </w:rPr>
        <w:t>SCOPE OF WORK</w:t>
      </w:r>
    </w:p>
    <w:p>
      <w:r>
        <w:rPr>
          <w:rFonts w:ascii="Times New Roman" w:hAnsi="Times New Roman" w:eastAsia="Times New Roman"/>
          <w:b w:val="0"/>
          <w:i w:val="0"/>
          <w:sz w:val="22"/>
        </w:rPr>
        <w:t>1. Specifications/Amenities/Buildings/Flats</w:t>
      </w:r>
    </w:p>
    <w:p>
      <w:r>
        <w:rPr>
          <w:rFonts w:ascii="Times New Roman" w:hAnsi="Times New Roman" w:eastAsia="Times New Roman"/>
          <w:b w:val="0"/>
          <w:i w:val="0"/>
          <w:sz w:val="22"/>
        </w:rPr>
        <w:t>RCC:</w:t>
      </w:r>
    </w:p>
    <w:p>
      <w:r>
        <w:rPr>
          <w:rFonts w:ascii="Times New Roman" w:hAnsi="Times New Roman" w:eastAsia="Times New Roman"/>
          <w:b w:val="0"/>
          <w:i w:val="0"/>
          <w:sz w:val="22"/>
        </w:rPr>
        <w:t>1. Earthquake resistant structure</w:t>
      </w:r>
    </w:p>
    <w:p>
      <w:r>
        <w:rPr>
          <w:rFonts w:ascii="Times New Roman" w:hAnsi="Times New Roman" w:eastAsia="Times New Roman"/>
          <w:b/>
          <w:i w:val="0"/>
          <w:color w:val="8B2E2E"/>
          <w:sz w:val="26"/>
        </w:rPr>
        <w:t>Flooring:</w:t>
      </w:r>
    </w:p>
    <w:p>
      <w:r>
        <w:rPr>
          <w:rFonts w:ascii="Times New Roman" w:hAnsi="Times New Roman" w:eastAsia="Times New Roman"/>
          <w:b w:val="0"/>
          <w:i w:val="0"/>
          <w:sz w:val="22"/>
        </w:rPr>
        <w:t>2. Vitrified high gloss tiles 2'x2' in entire flat (Premium quality)</w:t>
      </w:r>
    </w:p>
    <w:p>
      <w:r>
        <w:rPr>
          <w:rFonts w:ascii="Times New Roman" w:hAnsi="Times New Roman" w:eastAsia="Times New Roman"/>
          <w:b w:val="0"/>
          <w:i w:val="0"/>
          <w:sz w:val="22"/>
        </w:rPr>
        <w:t>3. Anti-skid tiles in toilets and terraces (Premium quality)</w:t>
      </w:r>
    </w:p>
    <w:p>
      <w:r>
        <w:rPr>
          <w:rFonts w:ascii="Times New Roman" w:hAnsi="Times New Roman" w:eastAsia="Times New Roman"/>
          <w:b/>
          <w:i w:val="0"/>
          <w:color w:val="8B2E2E"/>
          <w:sz w:val="26"/>
        </w:rPr>
        <w:t>Kitchen:</w:t>
      </w:r>
    </w:p>
    <w:p>
      <w:r>
        <w:rPr>
          <w:rFonts w:ascii="Times New Roman" w:hAnsi="Times New Roman" w:eastAsia="Times New Roman"/>
          <w:b w:val="0"/>
          <w:i w:val="0"/>
          <w:sz w:val="22"/>
        </w:rPr>
        <w:t>1. Granite kitchen platform, with stainless steel sink with drain board.</w:t>
      </w:r>
    </w:p>
    <w:p>
      <w:r>
        <w:rPr>
          <w:rFonts w:ascii="Times New Roman" w:hAnsi="Times New Roman" w:eastAsia="Times New Roman"/>
          <w:b w:val="0"/>
          <w:i w:val="0"/>
          <w:sz w:val="22"/>
        </w:rPr>
        <w:t>2. Glazed/Ceramic dado tiles 2' above platform</w:t>
      </w:r>
    </w:p>
    <w:p>
      <w:r>
        <w:rPr>
          <w:rFonts w:ascii="Times New Roman" w:hAnsi="Times New Roman" w:eastAsia="Times New Roman"/>
          <w:b w:val="0"/>
          <w:i w:val="0"/>
          <w:sz w:val="22"/>
        </w:rPr>
        <w:t>3. Provision for exhaust fan &amp; Gas Leak Detector</w:t>
      </w:r>
    </w:p>
    <w:p>
      <w:r>
        <w:rPr>
          <w:rFonts w:ascii="Times New Roman" w:hAnsi="Times New Roman" w:eastAsia="Times New Roman"/>
          <w:b w:val="0"/>
          <w:i w:val="0"/>
          <w:sz w:val="22"/>
        </w:rPr>
        <w:t>4. Anti-cockroach trap for outlets</w:t>
      </w:r>
    </w:p>
    <w:p>
      <w:r>
        <w:rPr>
          <w:rFonts w:ascii="Times New Roman" w:hAnsi="Times New Roman" w:eastAsia="Times New Roman"/>
          <w:b/>
          <w:i w:val="0"/>
          <w:color w:val="8B2E2E"/>
          <w:sz w:val="26"/>
        </w:rPr>
        <w:t>Doors/Windows:</w:t>
      </w:r>
    </w:p>
    <w:p>
      <w:r>
        <w:rPr>
          <w:rFonts w:ascii="Times New Roman" w:hAnsi="Times New Roman" w:eastAsia="Times New Roman"/>
          <w:b w:val="0"/>
          <w:i w:val="0"/>
          <w:sz w:val="22"/>
        </w:rPr>
        <w:t>1. Decorative moulded main door</w:t>
      </w:r>
    </w:p>
    <w:p>
      <w:r>
        <w:rPr>
          <w:rFonts w:ascii="Times New Roman" w:hAnsi="Times New Roman" w:eastAsia="Times New Roman"/>
          <w:b w:val="0"/>
          <w:i w:val="0"/>
          <w:sz w:val="22"/>
        </w:rPr>
        <w:t>2. Internal moulded Flush doors</w:t>
      </w:r>
    </w:p>
    <w:p>
      <w:r>
        <w:rPr>
          <w:rFonts w:ascii="Times New Roman" w:hAnsi="Times New Roman" w:eastAsia="Times New Roman"/>
          <w:b w:val="0"/>
          <w:i w:val="0"/>
          <w:sz w:val="22"/>
        </w:rPr>
        <w:t>3. Jam width door frame with polish</w:t>
      </w:r>
    </w:p>
    <w:p>
      <w:r>
        <w:rPr>
          <w:rFonts w:ascii="Times New Roman" w:hAnsi="Times New Roman" w:eastAsia="Times New Roman"/>
          <w:b w:val="0"/>
          <w:i w:val="0"/>
          <w:sz w:val="22"/>
        </w:rPr>
        <w:t>4. Powder coated / anodised aluminum door for balconies</w:t>
      </w:r>
    </w:p>
    <w:p>
      <w:r>
        <w:rPr>
          <w:rFonts w:ascii="Times New Roman" w:hAnsi="Times New Roman" w:eastAsia="Times New Roman"/>
          <w:b w:val="0"/>
          <w:i w:val="0"/>
          <w:sz w:val="22"/>
        </w:rPr>
        <w:t>5. 2/3 track powder coated/anodised aluminum windows/louvers</w:t>
      </w:r>
    </w:p>
    <w:p>
      <w:r>
        <w:rPr>
          <w:rFonts w:ascii="Times New Roman" w:hAnsi="Times New Roman" w:eastAsia="Times New Roman"/>
          <w:b/>
          <w:i w:val="0"/>
          <w:color w:val="8B2E2E"/>
          <w:sz w:val="26"/>
        </w:rPr>
        <w:t>Toilets:</w:t>
      </w:r>
    </w:p>
    <w:p>
      <w:r>
        <w:rPr>
          <w:rFonts w:ascii="Times New Roman" w:hAnsi="Times New Roman" w:eastAsia="Times New Roman"/>
          <w:b w:val="0"/>
          <w:i w:val="0"/>
          <w:sz w:val="22"/>
        </w:rPr>
        <w:t>1. Concealed plumbing with premium quality C.P. fittings</w:t>
      </w:r>
    </w:p>
    <w:p>
      <w:r>
        <w:rPr>
          <w:rFonts w:ascii="Times New Roman" w:hAnsi="Times New Roman" w:eastAsia="Times New Roman"/>
          <w:b w:val="0"/>
          <w:i w:val="0"/>
          <w:sz w:val="22"/>
        </w:rPr>
        <w:t>2. Designer glazed dado tiles on the walls</w:t>
      </w:r>
    </w:p>
    <w:p>
      <w:r>
        <w:rPr>
          <w:rFonts w:ascii="Times New Roman" w:hAnsi="Times New Roman" w:eastAsia="Times New Roman"/>
          <w:b w:val="0"/>
          <w:i w:val="0"/>
          <w:sz w:val="22"/>
        </w:rPr>
        <w:t>3. Single lever bathroom fixtures in bathrooms</w:t>
      </w:r>
    </w:p>
    <w:p/>
    <w:p>
      <w:r>
        <w:rPr>
          <w:rFonts w:ascii="Times New Roman" w:hAnsi="Times New Roman" w:eastAsia="Times New Roman"/>
          <w:b w:val="0"/>
          <w:i w:val="0"/>
          <w:sz w:val="22"/>
        </w:rPr>
        <w:t>1. Wall mounted L.E.A.</w:t>
      </w:r>
    </w:p>
    <w:p>
      <w:r>
        <w:rPr>
          <w:rFonts w:ascii="Times New Roman" w:hAnsi="Times New Roman" w:eastAsia="Times New Roman"/>
          <w:b w:val="0"/>
          <w:i w:val="0"/>
          <w:sz w:val="22"/>
        </w:rPr>
        <w:t>2. Counter washbasin</w:t>
      </w:r>
    </w:p>
    <w:p>
      <w:r>
        <w:rPr>
          <w:rFonts w:ascii="Times New Roman" w:hAnsi="Times New Roman" w:eastAsia="Times New Roman"/>
          <w:b w:val="0"/>
          <w:i w:val="0"/>
          <w:sz w:val="22"/>
        </w:rPr>
        <w:t>3. Granite door frame</w:t>
      </w:r>
    </w:p>
    <w:p>
      <w:r>
        <w:rPr>
          <w:rFonts w:ascii="Times New Roman" w:hAnsi="Times New Roman" w:eastAsia="Times New Roman"/>
          <w:b w:val="0"/>
          <w:i w:val="0"/>
          <w:sz w:val="22"/>
        </w:rPr>
        <w:t>4. Mirror</w:t>
      </w:r>
    </w:p>
    <w:p>
      <w:r>
        <w:rPr>
          <w:rFonts w:ascii="Times New Roman" w:hAnsi="Times New Roman" w:eastAsia="Times New Roman"/>
          <w:b/>
          <w:i w:val="0"/>
          <w:color w:val="8B2E2E"/>
          <w:sz w:val="26"/>
        </w:rPr>
        <w:t>Electrification:</w:t>
      </w:r>
    </w:p>
    <w:p>
      <w:r>
        <w:rPr>
          <w:rFonts w:ascii="Times New Roman" w:hAnsi="Times New Roman" w:eastAsia="Times New Roman"/>
          <w:b w:val="0"/>
          <w:i w:val="0"/>
          <w:sz w:val="22"/>
        </w:rPr>
        <w:t>1. Concealed copper wiring with circuit breakers</w:t>
      </w:r>
    </w:p>
    <w:p>
      <w:r>
        <w:rPr>
          <w:rFonts w:ascii="Times New Roman" w:hAnsi="Times New Roman" w:eastAsia="Times New Roman"/>
          <w:b w:val="0"/>
          <w:i w:val="0"/>
          <w:sz w:val="22"/>
        </w:rPr>
        <w:t>2. Cable and telephone points in living room and master bedroom</w:t>
      </w:r>
    </w:p>
    <w:p>
      <w:r>
        <w:rPr>
          <w:rFonts w:ascii="Times New Roman" w:hAnsi="Times New Roman" w:eastAsia="Times New Roman"/>
          <w:b w:val="0"/>
          <w:i w:val="0"/>
          <w:sz w:val="22"/>
        </w:rPr>
        <w:t>3. AC, Points in bedrooms</w:t>
      </w:r>
    </w:p>
    <w:p>
      <w:r>
        <w:rPr>
          <w:rFonts w:ascii="Times New Roman" w:hAnsi="Times New Roman" w:eastAsia="Times New Roman"/>
          <w:b w:val="0"/>
          <w:i w:val="0"/>
          <w:sz w:val="22"/>
        </w:rPr>
        <w:t>4. Premium quality swatches (ISO marked)</w:t>
      </w:r>
    </w:p>
    <w:p>
      <w:r>
        <w:rPr>
          <w:rFonts w:ascii="Times New Roman" w:hAnsi="Times New Roman" w:eastAsia="Times New Roman"/>
          <w:b w:val="0"/>
          <w:i w:val="0"/>
          <w:sz w:val="22"/>
        </w:rPr>
        <w:t>5. Shattered plug socket to avoid accidental contact</w:t>
      </w:r>
    </w:p>
    <w:p>
      <w:r>
        <w:rPr>
          <w:rFonts w:ascii="Times New Roman" w:hAnsi="Times New Roman" w:eastAsia="Times New Roman"/>
          <w:b/>
          <w:i w:val="0"/>
          <w:color w:val="8B2E2E"/>
          <w:sz w:val="26"/>
        </w:rPr>
        <w:t>POP:</w:t>
      </w:r>
    </w:p>
    <w:p>
      <w:r>
        <w:rPr>
          <w:rFonts w:ascii="Times New Roman" w:hAnsi="Times New Roman" w:eastAsia="Times New Roman"/>
          <w:b w:val="0"/>
          <w:i w:val="0"/>
          <w:sz w:val="22"/>
        </w:rPr>
        <w:t>1. POP / Gypsum / Cement Plaster treatment in entire flat</w:t>
      </w:r>
    </w:p>
    <w:p>
      <w:r>
        <w:rPr>
          <w:rFonts w:ascii="Times New Roman" w:hAnsi="Times New Roman" w:eastAsia="Times New Roman"/>
          <w:b/>
          <w:i w:val="0"/>
          <w:color w:val="8B2E2E"/>
          <w:sz w:val="26"/>
        </w:rPr>
        <w:t>Painting:</w:t>
      </w:r>
    </w:p>
    <w:p>
      <w:r>
        <w:rPr>
          <w:rFonts w:ascii="Times New Roman" w:hAnsi="Times New Roman" w:eastAsia="Times New Roman"/>
          <w:b w:val="0"/>
          <w:i w:val="0"/>
          <w:sz w:val="22"/>
        </w:rPr>
        <w:t>1. Superior wall finish full washable emulsion</w:t>
      </w:r>
    </w:p>
    <w:p>
      <w:r>
        <w:rPr>
          <w:rFonts w:ascii="Times New Roman" w:hAnsi="Times New Roman" w:eastAsia="Times New Roman"/>
          <w:b w:val="0"/>
          <w:i w:val="0"/>
          <w:sz w:val="22"/>
        </w:rPr>
        <w:t>2. Textured Paint finishes on the external walls</w:t>
      </w:r>
    </w:p>
    <w:p>
      <w:r>
        <w:rPr>
          <w:rFonts w:ascii="Times New Roman" w:hAnsi="Times New Roman" w:eastAsia="Times New Roman"/>
          <w:b/>
          <w:i w:val="0"/>
          <w:color w:val="8B2E2E"/>
          <w:sz w:val="26"/>
        </w:rPr>
        <w:t>General amenities for the building:</w:t>
      </w:r>
    </w:p>
    <w:p>
      <w:r>
        <w:rPr>
          <w:rFonts w:ascii="Times New Roman" w:hAnsi="Times New Roman" w:eastAsia="Times New Roman"/>
          <w:b w:val="0"/>
          <w:i w:val="0"/>
          <w:sz w:val="22"/>
        </w:rPr>
        <w:t>1. Anti-termite treatment</w:t>
      </w:r>
    </w:p>
    <w:p>
      <w:r>
        <w:rPr>
          <w:rFonts w:ascii="Times New Roman" w:hAnsi="Times New Roman" w:eastAsia="Times New Roman"/>
          <w:b w:val="0"/>
          <w:i w:val="0"/>
          <w:sz w:val="22"/>
        </w:rPr>
        <w:t>2. Decorative entrance lobby</w:t>
      </w:r>
    </w:p>
    <w:p>
      <w:r>
        <w:rPr>
          <w:rFonts w:ascii="Times New Roman" w:hAnsi="Times New Roman" w:eastAsia="Times New Roman"/>
          <w:b w:val="0"/>
          <w:i w:val="0"/>
          <w:sz w:val="22"/>
        </w:rPr>
        <w:t>3. Fully automatic lifts</w:t>
      </w:r>
    </w:p>
    <w:p>
      <w:r>
        <w:rPr>
          <w:rFonts w:ascii="Times New Roman" w:hAnsi="Times New Roman" w:eastAsia="Times New Roman"/>
          <w:b/>
          <w:i w:val="0"/>
          <w:color w:val="8B2E2E"/>
          <w:sz w:val="26"/>
        </w:rPr>
        <w:t>2. Infrastructure - Specifications/Amenities</w:t>
      </w:r>
    </w:p>
    <w:p>
      <w:r>
        <w:rPr>
          <w:rFonts w:ascii="Times New Roman" w:hAnsi="Times New Roman" w:eastAsia="Times New Roman"/>
          <w:b/>
          <w:i w:val="0"/>
          <w:color w:val="8B2E2E"/>
          <w:sz w:val="26"/>
        </w:rPr>
        <w:t>General:</w:t>
      </w:r>
    </w:p>
    <w:p>
      <w:r>
        <w:rPr>
          <w:rFonts w:ascii="Times New Roman" w:hAnsi="Times New Roman" w:eastAsia="Times New Roman"/>
          <w:b w:val="0"/>
          <w:i w:val="0"/>
          <w:sz w:val="22"/>
        </w:rPr>
        <w:t>1. Leveling &amp; Filling as required</w:t>
      </w:r>
    </w:p>
    <w:p>
      <w:r>
        <w:rPr>
          <w:rFonts w:ascii="Times New Roman" w:hAnsi="Times New Roman" w:eastAsia="Times New Roman"/>
          <w:b w:val="0"/>
          <w:i w:val="0"/>
          <w:sz w:val="22"/>
        </w:rPr>
        <w:t>2. Compound Wall</w:t>
      </w:r>
    </w:p>
    <w:p/>
    <w:p>
      <w:r>
        <w:rPr>
          <w:rFonts w:ascii="Times New Roman" w:hAnsi="Times New Roman" w:eastAsia="Times New Roman"/>
          <w:b w:val="0"/>
          <w:i w:val="0"/>
          <w:sz w:val="22"/>
        </w:rPr>
        <w:t>3. Main gates with Security office</w:t>
      </w:r>
    </w:p>
    <w:p>
      <w:r>
        <w:rPr>
          <w:rFonts w:ascii="Times New Roman" w:hAnsi="Times New Roman" w:eastAsia="Times New Roman"/>
          <w:b w:val="0"/>
          <w:i w:val="0"/>
          <w:sz w:val="22"/>
        </w:rPr>
        <w:t>4. Internal roads with rain water drainage</w:t>
      </w:r>
    </w:p>
    <w:p>
      <w:r>
        <w:rPr>
          <w:rFonts w:ascii="Times New Roman" w:hAnsi="Times New Roman" w:eastAsia="Times New Roman"/>
          <w:b w:val="0"/>
          <w:i w:val="0"/>
          <w:sz w:val="22"/>
        </w:rPr>
        <w:t>5. Street Lighting</w:t>
      </w:r>
    </w:p>
    <w:p>
      <w:r>
        <w:rPr>
          <w:rFonts w:ascii="Times New Roman" w:hAnsi="Times New Roman" w:eastAsia="Times New Roman"/>
          <w:b w:val="0"/>
          <w:i w:val="0"/>
          <w:sz w:val="22"/>
        </w:rPr>
        <w:t>6. Garden and Landscaping</w:t>
      </w:r>
    </w:p>
    <w:p>
      <w:r>
        <w:rPr>
          <w:rFonts w:ascii="Times New Roman" w:hAnsi="Times New Roman" w:eastAsia="Times New Roman"/>
          <w:b w:val="0"/>
          <w:i w:val="0"/>
          <w:sz w:val="22"/>
        </w:rPr>
        <w:t>7. Common over head &amp; underground water storage tanks</w:t>
      </w:r>
    </w:p>
    <w:p>
      <w:r>
        <w:rPr>
          <w:rFonts w:ascii="Times New Roman" w:hAnsi="Times New Roman" w:eastAsia="Times New Roman"/>
          <w:b w:val="0"/>
          <w:i w:val="0"/>
          <w:sz w:val="22"/>
        </w:rPr>
        <w:t>8. Furnished Society Office</w:t>
      </w:r>
    </w:p>
    <w:p>
      <w:r>
        <w:rPr>
          <w:rFonts w:ascii="Times New Roman" w:hAnsi="Times New Roman" w:eastAsia="Times New Roman"/>
          <w:b w:val="0"/>
          <w:i w:val="0"/>
          <w:sz w:val="22"/>
        </w:rPr>
        <w:t>9. Club House</w:t>
      </w:r>
    </w:p>
    <w:p>
      <w:r>
        <w:rPr>
          <w:rFonts w:ascii="Times New Roman" w:hAnsi="Times New Roman" w:eastAsia="Times New Roman"/>
          <w:b w:val="0"/>
          <w:i w:val="0"/>
          <w:sz w:val="22"/>
        </w:rPr>
        <w:t>10. Generator for lift &amp; staircase lights/Common areas</w:t>
      </w:r>
    </w:p>
    <w:p>
      <w:r>
        <w:rPr>
          <w:rFonts w:ascii="Times New Roman" w:hAnsi="Times New Roman" w:eastAsia="Times New Roman"/>
          <w:b w:val="0"/>
          <w:i w:val="0"/>
          <w:sz w:val="22"/>
        </w:rPr>
        <w:t>11. Transformer / Sub-station etc. for necessary supply of power to all the constructed areas.</w:t>
      </w:r>
    </w:p>
    <w:p>
      <w:r>
        <w:rPr>
          <w:rFonts w:ascii="Times New Roman" w:hAnsi="Times New Roman" w:eastAsia="Times New Roman"/>
          <w:b w:val="0"/>
          <w:i w:val="0"/>
          <w:sz w:val="22"/>
        </w:rPr>
        <w:t>12. Rain water harvesting system</w:t>
      </w:r>
    </w:p>
    <w:p>
      <w:r>
        <w:rPr>
          <w:rFonts w:ascii="Times New Roman" w:hAnsi="Times New Roman" w:eastAsia="Times New Roman"/>
          <w:b w:val="0"/>
          <w:i w:val="0"/>
          <w:sz w:val="22"/>
        </w:rPr>
        <w:t>13. Model Flat</w:t>
      </w:r>
    </w:p>
    <w:p>
      <w:r>
        <w:rPr>
          <w:rFonts w:ascii="Times New Roman" w:hAnsi="Times New Roman" w:eastAsia="Times New Roman"/>
          <w:b w:val="0"/>
          <w:i w:val="0"/>
          <w:sz w:val="22"/>
        </w:rPr>
        <w:t>14. Sewage Treatment Plant and intermediate septic tanks</w:t>
      </w:r>
    </w:p>
    <w:p>
      <w:r>
        <w:rPr>
          <w:rFonts w:ascii="Times New Roman" w:hAnsi="Times New Roman" w:eastAsia="Times New Roman"/>
          <w:b w:val="0"/>
          <w:i w:val="0"/>
          <w:sz w:val="22"/>
        </w:rPr>
        <w:t>15. Underground electrical cables, service cables, water lines, sewage lines and other services</w:t>
      </w:r>
    </w:p>
    <w:p>
      <w:r>
        <w:rPr>
          <w:rFonts w:ascii="Times New Roman" w:hAnsi="Times New Roman" w:eastAsia="Times New Roman"/>
          <w:b w:val="0"/>
          <w:i w:val="0"/>
          <w:sz w:val="22"/>
        </w:rPr>
        <w:t>16. Parking facilities on Stilts</w:t>
      </w:r>
    </w:p>
    <w:p/>
    <w:p>
      <w:r>
        <w:rPr>
          <w:rFonts w:ascii="Times New Roman" w:hAnsi="Times New Roman" w:eastAsia="Times New Roman"/>
          <w:b w:val="0"/>
          <w:i w:val="0"/>
          <w:sz w:val="22"/>
        </w:rPr>
        <w:t>SCHEDULE III</w:t>
      </w:r>
    </w:p>
    <w:p>
      <w:r>
        <w:rPr>
          <w:rFonts w:ascii="Times New Roman" w:hAnsi="Times New Roman" w:eastAsia="Times New Roman"/>
          <w:b/>
          <w:i w:val="0"/>
          <w:color w:val="8B2E2E"/>
          <w:sz w:val="26"/>
        </w:rPr>
        <w:t>LIST OF DOCUMENTS EVIDENCING THE TITLE OF THE VENDORS</w:t>
      </w:r>
    </w:p>
    <w:p>
      <w:r>
        <w:rPr>
          <w:rFonts w:ascii="Times New Roman" w:hAnsi="Times New Roman" w:eastAsia="Times New Roman"/>
          <w:b w:val="0"/>
          <w:i w:val="0"/>
          <w:sz w:val="22"/>
        </w:rPr>
        <w:t>Portal I &amp; XIV of Record of Rights in respect of property surveyed under Survey No. 93/3 of Village Bambolim, Taluko Tswardi, Goa.</w:t>
      </w:r>
    </w:p>
    <w:p>
      <w:r>
        <w:rPr>
          <w:rFonts w:ascii="Times New Roman" w:hAnsi="Times New Roman" w:eastAsia="Times New Roman"/>
          <w:b w:val="0"/>
          <w:i w:val="0"/>
          <w:sz w:val="22"/>
        </w:rPr>
        <w:t>Deed of Sale dated 25.04.2006 registered in the office of the Sub Registrar of Ilhas Goa under No.1239 at pages 388 to 408. Book-1, volume 1634 dated 03.05.2006 in respect of property surveyed under Survey No. 93/3.</w:t>
      </w:r>
    </w:p>
    <w:p/>
    <w:p>
      <w:r>
        <w:rPr>
          <w:rFonts w:ascii="Times New Roman" w:hAnsi="Times New Roman" w:eastAsia="Times New Roman"/>
          <w:b w:val="0"/>
          <w:i w:val="0"/>
          <w:sz w:val="22"/>
        </w:rPr>
        <w:t>PRODUCED BY AN AUTODESK EDUCATIONAL PRODUCT</w:t>
      </w:r>
    </w:p>
    <w:p>
      <w:r>
        <w:rPr>
          <w:rFonts w:ascii="Times New Roman" w:hAnsi="Times New Roman" w:eastAsia="Times New Roman"/>
          <w:b w:val="0"/>
          <w:i w:val="0"/>
          <w:sz w:val="22"/>
        </w:rPr>
        <w:t>FIRST PHASE OF</w:t>
      </w:r>
    </w:p>
    <w:p>
      <w:r>
        <w:rPr>
          <w:rFonts w:ascii="Times New Roman" w:hAnsi="Times New Roman" w:eastAsia="Times New Roman"/>
          <w:b w:val="0"/>
          <w:i w:val="0"/>
          <w:sz w:val="22"/>
        </w:rPr>
        <w:t>SETTL. ZONE (RED)</w:t>
      </w:r>
    </w:p>
    <w:p>
      <w:r>
        <w:rPr>
          <w:rFonts w:ascii="Times New Roman" w:hAnsi="Times New Roman" w:eastAsia="Times New Roman"/>
          <w:b w:val="0"/>
          <w:i w:val="0"/>
          <w:sz w:val="22"/>
        </w:rPr>
        <w:t>ROOF PLA</w:t>
      </w:r>
    </w:p>
    <w:p/>
    <w:p>
      <w:r>
        <w:rPr>
          <w:rFonts w:ascii="Times New Roman" w:hAnsi="Times New Roman" w:eastAsia="Times New Roman"/>
          <w:b w:val="0"/>
          <w:i w:val="0"/>
          <w:sz w:val="22"/>
        </w:rPr>
        <w:t>&lt;!-- SECTION: annexure-ii | PDF pages 30 --&gt;</w:t>
      </w:r>
    </w:p>
    <w:p>
      <w:r>
        <w:rPr>
          <w:rFonts w:ascii="Times New Roman" w:hAnsi="Times New Roman" w:eastAsia="Times New Roman"/>
          <w:b w:val="0"/>
          <w:i w:val="0"/>
          <w:sz w:val="22"/>
        </w:rPr>
        <w:t>ANNEXURE II</w:t>
      </w:r>
    </w:p>
    <w:p>
      <w:r>
        <w:rPr>
          <w:rFonts w:ascii="Times New Roman" w:hAnsi="Times New Roman" w:eastAsia="Times New Roman"/>
          <w:b/>
          <w:i w:val="0"/>
          <w:color w:val="8B2E2E"/>
          <w:sz w:val="26"/>
        </w:rPr>
        <w:t>Nos. of Buildings/Flats</w:t>
      </w:r>
    </w:p>
    <w:p/>
    <w:p>
      <w:r>
        <w:rPr>
          <w:rFonts w:ascii="Times New Roman" w:hAnsi="Times New Roman" w:eastAsia="Times New Roman"/>
          <w:b w:val="0"/>
          <w:i w:val="0"/>
          <w:sz w:val="22"/>
        </w:rPr>
        <w:t>ANNEXURE-III</w:t>
      </w:r>
    </w:p>
    <w:p>
      <w:r>
        <w:rPr>
          <w:rFonts w:ascii="Times New Roman" w:hAnsi="Times New Roman" w:eastAsia="Times New Roman"/>
          <w:b w:val="0"/>
          <w:i w:val="0"/>
          <w:sz w:val="22"/>
        </w:rPr>
        <w:t>Permissions/Sanctions/NOC's/License</w:t>
      </w:r>
    </w:p>
    <w:p>
      <w:r>
        <w:rPr>
          <w:rFonts w:ascii="Times New Roman" w:hAnsi="Times New Roman" w:eastAsia="Times New Roman"/>
          <w:b w:val="0"/>
          <w:i w:val="0"/>
          <w:sz w:val="22"/>
        </w:rPr>
        <w:t>1. Office of the Collector, North Goa District, Panaji - Goa Vide conversion sanad no RH/CNV/TIS/135/2008 Dated 16.12.2011</w:t>
      </w:r>
    </w:p>
    <w:p>
      <w:r>
        <w:rPr>
          <w:rFonts w:ascii="Times New Roman" w:hAnsi="Times New Roman" w:eastAsia="Times New Roman"/>
          <w:b w:val="0"/>
          <w:i w:val="0"/>
          <w:sz w:val="22"/>
        </w:rPr>
        <w:t>2. The Town Planning, Town and Country Planning Department, Tiswadi Panaji Goa vide permission No. TIS/7554/BAM/TCP/13/377 Dated 27.02.2013</w:t>
      </w:r>
    </w:p>
    <w:p>
      <w:r>
        <w:rPr>
          <w:rFonts w:ascii="Times New Roman" w:hAnsi="Times New Roman" w:eastAsia="Times New Roman"/>
          <w:b w:val="0"/>
          <w:i w:val="0"/>
          <w:sz w:val="22"/>
        </w:rPr>
        <w:t>3. Directorate of Health Services, Urban Health Centre, Panaji - Goa vide NOC No. UHCP/DHS/NOC/12-13/3557 Dated 13.03.2013</w:t>
      </w:r>
    </w:p>
    <w:p>
      <w:r>
        <w:rPr>
          <w:rFonts w:ascii="Times New Roman" w:hAnsi="Times New Roman" w:eastAsia="Times New Roman"/>
          <w:b w:val="0"/>
          <w:i w:val="0"/>
          <w:sz w:val="22"/>
        </w:rPr>
        <w:t>4. Village Panchayat of Curca, Bambolim and Talavlim, Tiswadi Taluka - Goa vide construction license no VP/CBT/2013-14/CONST/88 Dated 16.04.2013</w:t>
      </w:r>
    </w:p>
    <w:p/>
    <w:p>
      <w:r>
        <w:rPr>
          <w:rFonts w:ascii="Times New Roman" w:hAnsi="Times New Roman" w:eastAsia="Times New Roman"/>
          <w:b w:val="0"/>
          <w:i w:val="0"/>
          <w:sz w:val="22"/>
        </w:rPr>
        <w:t>SANAD</w:t>
      </w:r>
    </w:p>
    <w:p>
      <w:r>
        <w:rPr>
          <w:rFonts w:ascii="Times New Roman" w:hAnsi="Times New Roman" w:eastAsia="Times New Roman"/>
          <w:b w:val="0"/>
          <w:i w:val="0"/>
          <w:sz w:val="22"/>
        </w:rPr>
        <w:t>&lt;!-- SECTION: schedule-ii-2 | PDF pages 31-43 --&gt;</w:t>
      </w:r>
    </w:p>
    <w:p>
      <w:r>
        <w:rPr>
          <w:rFonts w:ascii="Times New Roman" w:hAnsi="Times New Roman" w:eastAsia="Times New Roman"/>
          <w:b/>
          <w:i w:val="0"/>
          <w:color w:val="8B2E2E"/>
          <w:sz w:val="26"/>
        </w:rPr>
        <w:t>SCHEDULE II</w:t>
      </w:r>
    </w:p>
    <w:p>
      <w:r>
        <w:rPr>
          <w:rFonts w:ascii="Times New Roman" w:hAnsi="Times New Roman" w:eastAsia="Times New Roman"/>
          <w:b w:val="0"/>
          <w:i w:val="0"/>
          <w:sz w:val="22"/>
        </w:rPr>
        <w:t>No. Rule 7 of the Goa, Daman and Diu Land Revenue (Conversion of use of land and new agricultural Assessment) Rules, 1960;</w:t>
      </w:r>
    </w:p>
    <w:p>
      <w:r>
        <w:rPr>
          <w:rFonts w:ascii="Times New Roman" w:hAnsi="Times New Roman" w:eastAsia="Times New Roman"/>
          <w:b w:val="0"/>
          <w:i w:val="0"/>
          <w:sz w:val="22"/>
        </w:rPr>
        <w:t>Whose application has been made to the Collector of South Goa for matters related to the collector which expression shall include any officer whom the Collector shall appoint to service and from his powers and duties under this grant under section 42 of the Goa, Daman and Diu Land Revenue Act, 1968, mentioned referred to as the said code which expression shall, where the context of the rules and orders thundered) Mr. Pascoal Trindade, being the occupants of the plot registered under Survey No. 93/3(Part), known as - Situated at village Bamlatin, Tiswadi Falaka (formerly Survey No. 93/3(Part)) hereinafter referred to as "the applicants", which expression shall, where the context of the rules include his/her titles, executors, administrators and assigns for the permission to use the plot of thereinafter referred to as the "said plot" described in the Appendix I hereby formulate a rule Survey No. 93/3(Part) admeasuring 100000 Square Metres for the same a little more on fine for the purposes of residential Use.</w:t>
      </w:r>
    </w:p>
    <w:p>
      <w:r>
        <w:rPr>
          <w:rFonts w:ascii="Times New Roman" w:hAnsi="Times New Roman" w:eastAsia="Times New Roman"/>
          <w:b w:val="0"/>
          <w:i w:val="0"/>
          <w:sz w:val="22"/>
        </w:rPr>
        <w:t>Now, we are to certify that the permission to use for the said plots is hereby granted, subject to the conditions of the said code, and rules thereunder, and on the following conditions strictly:</w:t>
      </w:r>
    </w:p>
    <w:p>
      <w:r>
        <w:rPr>
          <w:rFonts w:ascii="Times New Roman" w:hAnsi="Times New Roman" w:eastAsia="Times New Roman"/>
          <w:b w:val="0"/>
          <w:i w:val="0"/>
          <w:sz w:val="22"/>
        </w:rPr>
        <w:t>1. Levelling and clearing of the land The applicants shall be bound to level and clean the land sufficiently to render suitable for the particular non-agricultural purpose for which the permission is required to prevent insanitary conditions.</w:t>
      </w:r>
    </w:p>
    <w:p>
      <w:r>
        <w:rPr>
          <w:rFonts w:ascii="Times New Roman" w:hAnsi="Times New Roman" w:eastAsia="Times New Roman"/>
          <w:b w:val="0"/>
          <w:i w:val="0"/>
          <w:sz w:val="22"/>
        </w:rPr>
        <w:t>2. Assessment The Applicants shall pay the non-agricultural assessment when issued by the Collector under the said Code and rules thereunder with effect from the date of this sanad.</w:t>
      </w:r>
    </w:p>
    <w:p>
      <w:r>
        <w:rPr>
          <w:rFonts w:ascii="Times New Roman" w:hAnsi="Times New Roman" w:eastAsia="Times New Roman"/>
          <w:b w:val="0"/>
          <w:i w:val="0"/>
          <w:sz w:val="22"/>
        </w:rPr>
        <w:t>3. Use The applicants shall not use the said land and building erected or to be erected thereof for any purpose other than Residential use, without the previous sanction of the Collector.</w:t>
      </w:r>
    </w:p>
    <w:p>
      <w:r>
        <w:rPr>
          <w:rFonts w:ascii="Times New Roman" w:hAnsi="Times New Roman" w:eastAsia="Times New Roman"/>
          <w:b w:val="0"/>
          <w:i w:val="0"/>
          <w:sz w:val="22"/>
        </w:rPr>
        <w:t>4. Liability for rates The applicants shall pay all taxes, rates and cesses liable on the said land.</w:t>
      </w:r>
    </w:p>
    <w:p>
      <w:r>
        <w:rPr>
          <w:rFonts w:ascii="Times New Roman" w:hAnsi="Times New Roman" w:eastAsia="Times New Roman"/>
          <w:b w:val="0"/>
          <w:i w:val="0"/>
          <w:sz w:val="22"/>
        </w:rPr>
        <w:t>5. Penalty clause (a) if the applicants contravene any of the foregoing conditions the Collector must without prejudice to any other penalty to which the applicants may be liable under the provisions of the said Code continue the said plot in the occupation of the applicant off fully until such time and moment as he may direct.</w:t>
      </w:r>
    </w:p>
    <w:p>
      <w:r>
        <w:rPr>
          <w:rFonts w:ascii="Times New Roman" w:hAnsi="Times New Roman" w:eastAsia="Times New Roman"/>
          <w:b w:val="0"/>
          <w:i w:val="0"/>
          <w:sz w:val="22"/>
        </w:rPr>
        <w:t>(b) Notwithstanding anything contained in sub-clause (a) it shall be lawful for the Collector to direct removal or alteration of any building or structure erected or used by the applicants of this grant in such time as specified in that behalf by the Collector, and on such removal or alteration not being carried out and recover the cost of carrying out the same from the applicant as an arrest of land revenue.</w:t>
      </w:r>
    </w:p>
    <w:p>
      <w:r>
        <w:rPr>
          <w:rFonts w:ascii="Times New Roman" w:hAnsi="Times New Roman" w:eastAsia="Times New Roman"/>
          <w:b w:val="0"/>
          <w:i w:val="0"/>
          <w:sz w:val="22"/>
        </w:rPr>
        <w:t>(a) The Information, if any, furnished by the applicant for obtaining the Sanad is found to be false at later stage, the Sanad issued shall be liable to be withdrawn without prejudice to the legal action that may be taken against the applicant.</w:t>
      </w:r>
    </w:p>
    <w:p>
      <w:r>
        <w:rPr>
          <w:rFonts w:ascii="Times New Roman" w:hAnsi="Times New Roman" w:eastAsia="Times New Roman"/>
          <w:b w:val="0"/>
          <w:i w:val="0"/>
          <w:sz w:val="22"/>
        </w:rPr>
        <w:t>b) If any dispute arises with respect to the ownership of the land, the Sanad granted shall stand still and the Construction/Development carried out shall be at the cost and risk of the applicants.</w:t>
      </w:r>
    </w:p>
    <w:p>
      <w:r>
        <w:rPr>
          <w:rFonts w:ascii="Times New Roman" w:hAnsi="Times New Roman" w:eastAsia="Times New Roman"/>
          <w:b w:val="0"/>
          <w:i w:val="0"/>
          <w:sz w:val="22"/>
        </w:rPr>
        <w:t>c) The necessary road widening set-back to be maintained before any development in the land.</w:t>
      </w:r>
    </w:p>
    <w:p>
      <w:r>
        <w:rPr>
          <w:rFonts w:ascii="Times New Roman" w:hAnsi="Times New Roman" w:eastAsia="Times New Roman"/>
          <w:b w:val="0"/>
          <w:i w:val="0"/>
          <w:sz w:val="22"/>
        </w:rPr>
        <w:t>d) Traditional access passing through the plot, if any, shall be maintained.</w:t>
      </w:r>
    </w:p>
    <w:p>
      <w:r>
        <w:rPr>
          <w:rFonts w:ascii="Times New Roman" w:hAnsi="Times New Roman" w:eastAsia="Times New Roman"/>
          <w:b w:val="0"/>
          <w:i w:val="0"/>
          <w:sz w:val="22"/>
        </w:rPr>
        <w:t>e) No trees shall be cut except with prior permission of the competent authority.</w:t>
      </w:r>
    </w:p>
    <w:p/>
    <w:tbl>
      <w:tblPr>
        <w:tblStyle w:val="TableGrid"/>
        <w:tblW w:type="auto" w:w="0"/>
        <w:tblLook w:firstColumn="1" w:firstRow="1" w:lastColumn="0" w:lastRow="0" w:noHBand="0" w:noVBand="1" w:val="04A0"/>
      </w:tblPr>
      <w:tblGrid>
        <w:gridCol w:w="1046"/>
        <w:gridCol w:w="1046"/>
        <w:gridCol w:w="1046"/>
        <w:gridCol w:w="1046"/>
        <w:gridCol w:w="1046"/>
        <w:gridCol w:w="1046"/>
        <w:gridCol w:w="1046"/>
        <w:gridCol w:w="1046"/>
        <w:gridCol w:w="1046"/>
      </w:tblGrid>
      <w:tr>
        <w:tc>
          <w:tcPr>
            <w:tcW w:type="dxa" w:w="1046"/>
            <w:shd w:fill="8B2E2E" w:val="clear"/>
          </w:tcPr>
          <w:p>
            <w:r>
              <w:rPr>
                <w:rFonts w:ascii="Times New Roman" w:hAnsi="Times New Roman" w:eastAsia="Times New Roman"/>
                <w:b/>
                <w:i w:val="0"/>
                <w:color w:val="FFFFFF"/>
                <w:sz w:val="20"/>
              </w:rPr>
              <w:t>Length and Breadth North to South 1</w:t>
            </w:r>
          </w:p>
        </w:tc>
        <w:tc>
          <w:tcPr>
            <w:tcW w:type="dxa" w:w="1046"/>
            <w:shd w:fill="8B2E2E" w:val="clear"/>
          </w:tcPr>
          <w:p>
            <w:r>
              <w:rPr>
                <w:rFonts w:ascii="Times New Roman" w:hAnsi="Times New Roman" w:eastAsia="Times New Roman"/>
                <w:b/>
                <w:i w:val="0"/>
                <w:color w:val="FFFFFF"/>
                <w:sz w:val="20"/>
              </w:rPr>
              <w:t>Length and Breadth East to West 2</w:t>
            </w:r>
          </w:p>
        </w:tc>
        <w:tc>
          <w:tcPr>
            <w:tcW w:type="dxa" w:w="1046"/>
            <w:shd w:fill="8B2E2E" w:val="clear"/>
          </w:tcPr>
          <w:p>
            <w:r>
              <w:rPr>
                <w:rFonts w:ascii="Times New Roman" w:hAnsi="Times New Roman" w:eastAsia="Times New Roman"/>
                <w:b/>
                <w:i w:val="0"/>
                <w:color w:val="FFFFFF"/>
                <w:sz w:val="20"/>
              </w:rPr>
              <w:t>Total Superficial Area 3</w:t>
            </w:r>
          </w:p>
        </w:tc>
        <w:tc>
          <w:tcPr>
            <w:tcW w:type="dxa" w:w="1046"/>
            <w:shd w:fill="8B2E2E" w:val="clear"/>
          </w:tcPr>
          <w:p>
            <w:r>
              <w:rPr>
                <w:rFonts w:ascii="Times New Roman" w:hAnsi="Times New Roman" w:eastAsia="Times New Roman"/>
                <w:b/>
                <w:i w:val="0"/>
                <w:color w:val="FFFFFF"/>
                <w:sz w:val="20"/>
              </w:rPr>
              <w:t>Forming part of Survey No. or Hissa No. 4</w:t>
            </w:r>
          </w:p>
        </w:tc>
        <w:tc>
          <w:tcPr>
            <w:tcW w:type="dxa" w:w="1046"/>
            <w:shd w:fill="8B2E2E" w:val="clear"/>
          </w:tcPr>
          <w:p>
            <w:r>
              <w:rPr>
                <w:rFonts w:ascii="Times New Roman" w:hAnsi="Times New Roman" w:eastAsia="Times New Roman"/>
                <w:b/>
                <w:i w:val="0"/>
                <w:color w:val="FFFFFF"/>
                <w:sz w:val="20"/>
              </w:rPr>
              <w:t>Boundaries 5 North</w:t>
            </w:r>
          </w:p>
        </w:tc>
        <w:tc>
          <w:tcPr>
            <w:tcW w:type="dxa" w:w="1046"/>
            <w:shd w:fill="8B2E2E" w:val="clear"/>
          </w:tcPr>
          <w:p>
            <w:r>
              <w:rPr>
                <w:rFonts w:ascii="Times New Roman" w:hAnsi="Times New Roman" w:eastAsia="Times New Roman"/>
                <w:b/>
                <w:i w:val="0"/>
                <w:color w:val="FFFFFF"/>
                <w:sz w:val="20"/>
              </w:rPr>
              <w:t>Boundaries 5 South</w:t>
            </w:r>
          </w:p>
        </w:tc>
        <w:tc>
          <w:tcPr>
            <w:tcW w:type="dxa" w:w="1046"/>
            <w:shd w:fill="8B2E2E" w:val="clear"/>
          </w:tcPr>
          <w:p>
            <w:r>
              <w:rPr>
                <w:rFonts w:ascii="Times New Roman" w:hAnsi="Times New Roman" w:eastAsia="Times New Roman"/>
                <w:b/>
                <w:i w:val="0"/>
                <w:color w:val="FFFFFF"/>
                <w:sz w:val="20"/>
              </w:rPr>
              <w:t>Boundaries 5 East</w:t>
            </w:r>
          </w:p>
        </w:tc>
        <w:tc>
          <w:tcPr>
            <w:tcW w:type="dxa" w:w="1046"/>
            <w:shd w:fill="8B2E2E" w:val="clear"/>
          </w:tcPr>
          <w:p>
            <w:r>
              <w:rPr>
                <w:rFonts w:ascii="Times New Roman" w:hAnsi="Times New Roman" w:eastAsia="Times New Roman"/>
                <w:b/>
                <w:i w:val="0"/>
                <w:color w:val="FFFFFF"/>
                <w:sz w:val="20"/>
              </w:rPr>
              <w:t>Boundaries 5 West</w:t>
            </w:r>
          </w:p>
        </w:tc>
        <w:tc>
          <w:tcPr>
            <w:tcW w:type="dxa" w:w="1046"/>
            <w:shd w:fill="8B2E2E" w:val="clear"/>
          </w:tcPr>
          <w:p>
            <w:r>
              <w:rPr>
                <w:rFonts w:ascii="Times New Roman" w:hAnsi="Times New Roman" w:eastAsia="Times New Roman"/>
                <w:b/>
                <w:i w:val="0"/>
                <w:color w:val="FFFFFF"/>
                <w:sz w:val="20"/>
              </w:rPr>
              <w:t>Homarities 6</w:t>
            </w:r>
          </w:p>
        </w:tc>
      </w:tr>
      <w:tr>
        <w:tc>
          <w:tcPr>
            <w:tcW w:type="dxa" w:w="1046"/>
            <w:shd w:fill="FFFFFF" w:val="clear"/>
          </w:tcPr>
          <w:p>
            <w:r>
              <w:rPr>
                <w:rFonts w:ascii="Times New Roman" w:hAnsi="Times New Roman" w:eastAsia="Times New Roman"/>
                <w:b w:val="0"/>
                <w:i w:val="0"/>
                <w:color w:val="1C1612"/>
                <w:sz w:val="20"/>
              </w:rPr>
              <w:t>110.00 Sq.mts</w:t>
            </w:r>
          </w:p>
        </w:tc>
        <w:tc>
          <w:tcPr>
            <w:tcW w:type="dxa" w:w="1046"/>
            <w:shd w:fill="FFFFFF" w:val="clear"/>
          </w:tcPr>
          <w:p>
            <w:r>
              <w:rPr>
                <w:rFonts w:ascii="Times New Roman" w:hAnsi="Times New Roman" w:eastAsia="Times New Roman"/>
                <w:b w:val="0"/>
                <w:i w:val="0"/>
                <w:color w:val="1C1612"/>
                <w:sz w:val="20"/>
              </w:rPr>
              <w:t>128.90 Sq.mts</w:t>
            </w:r>
          </w:p>
        </w:tc>
        <w:tc>
          <w:tcPr>
            <w:tcW w:type="dxa" w:w="1046"/>
            <w:shd w:fill="FFFFFF" w:val="clear"/>
          </w:tcPr>
          <w:p>
            <w:r>
              <w:rPr>
                <w:rFonts w:ascii="Times New Roman" w:hAnsi="Times New Roman" w:eastAsia="Times New Roman"/>
                <w:b w:val="0"/>
                <w:i w:val="0"/>
                <w:color w:val="1C1612"/>
                <w:sz w:val="20"/>
              </w:rPr>
              <w:t>10000 Sq.mts</w:t>
            </w:r>
          </w:p>
        </w:tc>
        <w:tc>
          <w:tcPr>
            <w:tcW w:type="dxa" w:w="1046"/>
            <w:shd w:fill="FFFFFF" w:val="clear"/>
          </w:tcPr>
          <w:p>
            <w:r>
              <w:rPr>
                <w:rFonts w:ascii="Times New Roman" w:hAnsi="Times New Roman" w:eastAsia="Times New Roman"/>
                <w:b w:val="0"/>
                <w:i w:val="0"/>
                <w:color w:val="1C1612"/>
                <w:sz w:val="20"/>
              </w:rPr>
              <w:t>Survey No. 93/3(Part)</w:t>
            </w:r>
          </w:p>
        </w:tc>
        <w:tc>
          <w:tcPr>
            <w:tcW w:type="dxa" w:w="1046"/>
            <w:shd w:fill="FFFFFF" w:val="clear"/>
          </w:tcPr>
          <w:p>
            <w:r>
              <w:rPr>
                <w:rFonts w:ascii="Times New Roman" w:hAnsi="Times New Roman" w:eastAsia="Times New Roman"/>
                <w:b w:val="0"/>
                <w:i w:val="0"/>
                <w:color w:val="1C1612"/>
                <w:sz w:val="20"/>
              </w:rPr>
              <w:t>S.No. 103/1</w:t>
            </w:r>
          </w:p>
        </w:tc>
        <w:tc>
          <w:tcPr>
            <w:tcW w:type="dxa" w:w="1046"/>
            <w:shd w:fill="FFFFFF" w:val="clear"/>
          </w:tcPr>
          <w:p>
            <w:r>
              <w:rPr>
                <w:rFonts w:ascii="Times New Roman" w:hAnsi="Times New Roman" w:eastAsia="Times New Roman"/>
                <w:b w:val="0"/>
                <w:i w:val="0"/>
                <w:color w:val="1C1612"/>
                <w:sz w:val="20"/>
              </w:rPr>
              <w:t>S.No. 93/3(Part)</w:t>
            </w:r>
          </w:p>
        </w:tc>
        <w:tc>
          <w:tcPr>
            <w:tcW w:type="dxa" w:w="1046"/>
            <w:shd w:fill="FFFFFF" w:val="clear"/>
          </w:tcPr>
          <w:p>
            <w:r>
              <w:rPr>
                <w:rFonts w:ascii="Times New Roman" w:hAnsi="Times New Roman" w:eastAsia="Times New Roman"/>
                <w:b w:val="0"/>
                <w:i w:val="0"/>
                <w:color w:val="1C1612"/>
                <w:sz w:val="20"/>
              </w:rPr>
              <w:t>S.No. 93/1</w:t>
            </w:r>
          </w:p>
        </w:tc>
        <w:tc>
          <w:tcPr>
            <w:tcW w:type="dxa" w:w="1046"/>
            <w:shd w:fill="FFFFFF" w:val="clear"/>
          </w:tcPr>
          <w:p>
            <w:r>
              <w:rPr>
                <w:rFonts w:ascii="Times New Roman" w:hAnsi="Times New Roman" w:eastAsia="Times New Roman"/>
                <w:b w:val="0"/>
                <w:i w:val="0"/>
                <w:color w:val="1C1612"/>
                <w:sz w:val="20"/>
              </w:rPr>
              <w:t>S.No. 93/3(Part)</w:t>
            </w:r>
          </w:p>
        </w:tc>
        <w:tc>
          <w:tcPr>
            <w:tcW w:type="dxa" w:w="1046"/>
            <w:shd w:fill="FFFFFF" w:val="clear"/>
          </w:tcPr>
          <w:p>
            <w:r>
              <w:rPr>
                <w:rFonts w:ascii="Times New Roman" w:hAnsi="Times New Roman" w:eastAsia="Times New Roman"/>
                <w:b w:val="0"/>
                <w:i w:val="0"/>
                <w:color w:val="1C1612"/>
                <w:sz w:val="20"/>
              </w:rPr>
              <w:t>Nil</w:t>
            </w:r>
          </w:p>
        </w:tc>
      </w:tr>
      <w:tr>
        <w:tc>
          <w:tcPr>
            <w:tcW w:type="dxa" w:w="1046"/>
            <w:shd w:fill="F4EEE4" w:val="clear"/>
          </w:tcPr>
          <w:p>
            <w:r>
              <w:rPr>
                <w:rFonts w:ascii="Times New Roman" w:hAnsi="Times New Roman" w:eastAsia="Times New Roman"/>
                <w:b w:val="0"/>
                <w:i w:val="0"/>
                <w:color w:val="1C1612"/>
                <w:sz w:val="20"/>
              </w:rPr>
              <w:t>Village Banbahalim</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Toloka: Hawaii |  |  |  |  |  |  |  |  |</w:t>
      </w:r>
    </w:p>
    <w:p>
      <w:r>
        <w:rPr>
          <w:rFonts w:ascii="Times New Roman" w:hAnsi="Times New Roman" w:eastAsia="Times New Roman"/>
          <w:b w:val="0"/>
          <w:i w:val="0"/>
          <w:sz w:val="22"/>
        </w:rPr>
        <w:t>The applicant has paid conversion fees of Rs. 2,50,000/- ( receipt No.11414 dated 09-12-2011.</w:t>
      </w:r>
    </w:p>
    <w:p>
      <w:r>
        <w:rPr>
          <w:rFonts w:ascii="Times New Roman" w:hAnsi="Times New Roman" w:eastAsia="Times New Roman"/>
          <w:b w:val="0"/>
          <w:i w:val="0"/>
          <w:sz w:val="22"/>
        </w:rPr>
        <w:t>pees Two Lukh Fifty Thousand Only) vith</w:t>
      </w:r>
    </w:p>
    <w:p>
      <w:r>
        <w:rPr>
          <w:rFonts w:ascii="Times New Roman" w:hAnsi="Times New Roman" w:eastAsia="Times New Roman"/>
          <w:b/>
          <w:i w:val="0"/>
          <w:color w:val="8B2E2E"/>
          <w:sz w:val="26"/>
        </w:rPr>
        <w:t>Remarks:</w:t>
      </w:r>
    </w:p>
    <w:p>
      <w:r>
        <w:rPr>
          <w:rFonts w:ascii="Times New Roman" w:hAnsi="Times New Roman" w:eastAsia="Times New Roman"/>
          <w:b w:val="0"/>
          <w:i w:val="0"/>
          <w:sz w:val="22"/>
        </w:rPr>
        <w:t>2. The Conversion has been approved by the Town Planner, Town and Co Mapusa vide his report No. T1S/6/25/TCP/09/TCP/233 dated 04/03/09.</w:t>
      </w:r>
    </w:p>
    <w:p>
      <w:r>
        <w:rPr>
          <w:rFonts w:ascii="Times New Roman" w:hAnsi="Times New Roman" w:eastAsia="Times New Roman"/>
          <w:b w:val="0"/>
          <w:i w:val="0"/>
          <w:sz w:val="22"/>
        </w:rPr>
        <w:t>ntry Planning Department.</w:t>
      </w:r>
    </w:p>
    <w:p>
      <w:r>
        <w:rPr>
          <w:rFonts w:ascii="Times New Roman" w:hAnsi="Times New Roman" w:eastAsia="Times New Roman"/>
          <w:b w:val="0"/>
          <w:i w:val="0"/>
          <w:sz w:val="22"/>
        </w:rPr>
        <w:t>The development/construction in the plot shall be governed as per rules in force.</w:t>
      </w:r>
    </w:p>
    <w:p>
      <w:r>
        <w:rPr>
          <w:rFonts w:ascii="Times New Roman" w:hAnsi="Times New Roman" w:eastAsia="Times New Roman"/>
          <w:b w:val="0"/>
          <w:i w:val="0"/>
          <w:sz w:val="22"/>
        </w:rPr>
        <w:t>4. The Dy Conservator of Forest has given No objection for grant of Conversion vide report No.5/CNV/TIS/DCFN/FECH/2009-10/107 DATED 07/05/2009</w:t>
      </w:r>
    </w:p>
    <w:p>
      <w:r>
        <w:rPr>
          <w:rFonts w:ascii="Times New Roman" w:hAnsi="Times New Roman" w:eastAsia="Times New Roman"/>
          <w:b w:val="0"/>
          <w:i w:val="0"/>
          <w:sz w:val="22"/>
        </w:rPr>
        <w:t>The by autumn 1919 at North Goa district, has hereunto set his hand and the sea</w:t>
      </w:r>
    </w:p>
    <w:p>
      <w:r>
        <w:rPr>
          <w:rFonts w:ascii="Times New Roman" w:hAnsi="Times New Roman" w:eastAsia="Times New Roman"/>
          <w:b w:val="0"/>
          <w:i w:val="0"/>
          <w:sz w:val="22"/>
        </w:rPr>
        <w:t>of his Office on behalf of the Administrator of Goa, Daman and hereunto set his hands this day of December, 2011.</w:t>
      </w:r>
    </w:p>
    <w:p>
      <w:r>
        <w:rPr>
          <w:rFonts w:ascii="Times New Roman" w:hAnsi="Times New Roman" w:eastAsia="Times New Roman"/>
          <w:b w:val="0"/>
          <w:i w:val="0"/>
          <w:sz w:val="22"/>
        </w:rPr>
        <w:t>in and Mr. Pascal Trindade, here also</w:t>
      </w:r>
    </w:p>
    <w:p>
      <w:r>
        <w:rPr>
          <w:rFonts w:ascii="Times New Roman" w:hAnsi="Times New Roman" w:eastAsia="Times New Roman"/>
          <w:b w:val="0"/>
          <w:i w:val="0"/>
          <w:sz w:val="22"/>
        </w:rPr>
        <w:t>(Pascoal Trimlude) Applicant</w:t>
      </w:r>
    </w:p>
    <w:p>
      <w:r>
        <w:rPr>
          <w:rFonts w:ascii="Times New Roman" w:hAnsi="Times New Roman" w:eastAsia="Times New Roman"/>
          <w:b w:val="0"/>
          <w:i w:val="0"/>
          <w:sz w:val="22"/>
        </w:rPr>
        <w:t>(R. MIIHR VARDHAN.)</w:t>
      </w:r>
    </w:p>
    <w:p>
      <w:r>
        <w:rPr>
          <w:rFonts w:ascii="Times New Roman" w:hAnsi="Times New Roman" w:eastAsia="Times New Roman"/>
          <w:b w:val="0"/>
          <w:i w:val="0"/>
          <w:sz w:val="22"/>
        </w:rPr>
        <w:t>COLLECTOR OF NORTH GOA</w:t>
      </w:r>
    </w:p>
    <w:p>
      <w:r>
        <w:rPr>
          <w:rFonts w:ascii="Times New Roman" w:hAnsi="Times New Roman" w:eastAsia="Times New Roman"/>
          <w:b w:val="0"/>
          <w:i w:val="0"/>
          <w:sz w:val="22"/>
        </w:rPr>
        <w:t>Signature and Designation of Witnesses</w:t>
      </w:r>
    </w:p>
    <w:p>
      <w:r>
        <w:rPr>
          <w:rFonts w:ascii="Times New Roman" w:hAnsi="Times New Roman" w:eastAsia="Times New Roman"/>
          <w:b w:val="0"/>
          <w:i w:val="0"/>
          <w:sz w:val="22"/>
        </w:rPr>
        <w:t>Nonduring R. Pruitt</w:t>
      </w:r>
    </w:p>
    <w:p>
      <w:r>
        <w:rPr>
          <w:rFonts w:ascii="Times New Roman" w:hAnsi="Times New Roman" w:eastAsia="Times New Roman"/>
          <w:b w:val="0"/>
          <w:i w:val="0"/>
          <w:sz w:val="22"/>
        </w:rPr>
        <w:t>Benedict R. Faucher</w:t>
      </w:r>
    </w:p>
    <w:p>
      <w:r>
        <w:rPr>
          <w:rFonts w:ascii="Times New Roman" w:hAnsi="Times New Roman" w:eastAsia="Times New Roman"/>
          <w:b w:val="0"/>
          <w:i w:val="0"/>
          <w:sz w:val="22"/>
        </w:rPr>
        <w:t>Complete address of Witness</w:t>
      </w:r>
    </w:p>
    <w:p>
      <w:r>
        <w:rPr>
          <w:rFonts w:ascii="Times New Roman" w:hAnsi="Times New Roman" w:eastAsia="Times New Roman"/>
          <w:b w:val="0"/>
          <w:i w:val="0"/>
          <w:sz w:val="22"/>
        </w:rPr>
        <w:t>1/04/557/8 Talogno T. Sousa Sr.</w:t>
      </w:r>
    </w:p>
    <w:p>
      <w:r>
        <w:rPr>
          <w:rFonts w:ascii="Times New Roman" w:hAnsi="Times New Roman" w:eastAsia="Times New Roman"/>
          <w:b w:val="0"/>
          <w:i w:val="0"/>
          <w:sz w:val="22"/>
        </w:rPr>
        <w:t>2 Hw 125 | A | B P. L. L.</w:t>
      </w:r>
    </w:p>
    <w:p>
      <w:r>
        <w:rPr>
          <w:rFonts w:ascii="Times New Roman" w:hAnsi="Times New Roman" w:eastAsia="Times New Roman"/>
          <w:b w:val="0"/>
          <w:i w:val="0"/>
          <w:sz w:val="22"/>
        </w:rPr>
        <w:t>We declare that Mr. Pnseoul Trindad the person he/She represents himself to be. presence:</w:t>
      </w:r>
    </w:p>
    <w:p>
      <w:r>
        <w:rPr>
          <w:rFonts w:ascii="Times New Roman" w:hAnsi="Times New Roman" w:eastAsia="Times New Roman"/>
          <w:b w:val="0"/>
          <w:i w:val="0"/>
          <w:sz w:val="22"/>
        </w:rPr>
        <w:t>who have signed this Sanad is, to our personal knowledge d that he/She has affixed his/her signature hereto in que</w:t>
      </w:r>
    </w:p>
    <w:p>
      <w:r>
        <w:rPr>
          <w:rFonts w:ascii="Times New Roman" w:hAnsi="Times New Roman" w:eastAsia="Times New Roman"/>
          <w:b w:val="0"/>
          <w:i w:val="0"/>
          <w:sz w:val="22"/>
        </w:rPr>
        <w:t>1. The Town Planner, Town and Country Planning Department Tiswadi</w:t>
      </w:r>
    </w:p>
    <w:p>
      <w:r>
        <w:rPr>
          <w:rFonts w:ascii="Times New Roman" w:hAnsi="Times New Roman" w:eastAsia="Times New Roman"/>
          <w:b w:val="0"/>
          <w:i w:val="0"/>
          <w:sz w:val="22"/>
        </w:rPr>
        <w:t>The Mambudar of Tiswadi Tuluka.</w:t>
      </w:r>
    </w:p>
    <w:p>
      <w:r>
        <w:rPr>
          <w:rFonts w:ascii="Times New Roman" w:hAnsi="Times New Roman" w:eastAsia="Times New Roman"/>
          <w:b w:val="0"/>
          <w:i w:val="0"/>
          <w:sz w:val="22"/>
        </w:rPr>
        <w:t>the Inspector of Survey and Land Records, Panaji</w:t>
      </w:r>
    </w:p>
    <w:p>
      <w:r>
        <w:rPr>
          <w:rFonts w:ascii="Times New Roman" w:hAnsi="Times New Roman" w:eastAsia="Times New Roman"/>
          <w:b w:val="0"/>
          <w:i w:val="0"/>
          <w:sz w:val="22"/>
        </w:rPr>
        <w:t>1 : ;</w:t>
      </w:r>
    </w:p>
    <w:p>
      <w:r>
        <w:rPr>
          <w:rFonts w:ascii="Times New Roman" w:hAnsi="Times New Roman" w:eastAsia="Times New Roman"/>
          <w:b w:val="0"/>
          <w:i w:val="0"/>
          <w:sz w:val="22"/>
        </w:rPr>
        <w:t>The Sarpanch, Village Panchayat, Bambolim, Tiswadi Goa</w:t>
      </w:r>
    </w:p>
    <w:p/>
    <w:p>
      <w:r>
        <w:rPr>
          <w:rFonts w:ascii="Times New Roman" w:hAnsi="Times New Roman" w:eastAsia="Times New Roman"/>
          <w:b/>
          <w:i w:val="0"/>
          <w:color w:val="8B2E2E"/>
          <w:sz w:val="32"/>
        </w:rPr>
        <w:t>TECHNICAL CLEARANCE ORDER</w:t>
      </w:r>
    </w:p>
    <w:p>
      <w:r>
        <w:rPr>
          <w:rFonts w:ascii="Times New Roman" w:hAnsi="Times New Roman" w:eastAsia="Times New Roman"/>
          <w:b w:val="0"/>
          <w:i w:val="0"/>
          <w:sz w:val="22"/>
        </w:rPr>
        <w:t>Technical Clearance is hereby granted for carrying out the work of proposed construction of Residential Complex and Compound wall as per the enclosed approved plans in the property zoned as (VP-1) in Outline Development Plan of Panaji/field ODP situated at Bambolim village of Tiswadi Taluka bearing Sy.No.93:3(P) with the following conditions.</w:t>
      </w:r>
    </w:p>
    <w:p>
      <w:r>
        <w:rPr>
          <w:rFonts w:ascii="Times New Roman" w:hAnsi="Times New Roman" w:eastAsia="Times New Roman"/>
          <w:b w:val="0"/>
          <w:i w:val="0"/>
          <w:sz w:val="22"/>
        </w:rPr>
        <w:t>1. Construction shall be strictly as per approved plans. No change shall be effected on the approved plans/approved built spaces without the prior permission of this authority.</w:t>
      </w:r>
    </w:p>
    <w:p>
      <w:r>
        <w:rPr>
          <w:rFonts w:ascii="Times New Roman" w:hAnsi="Times New Roman" w:eastAsia="Times New Roman"/>
          <w:b w:val="0"/>
          <w:i w:val="0"/>
          <w:sz w:val="22"/>
        </w:rPr>
        <w:t>2. The permission granted shall be revoked, if any information, plans, calculations, documents and any other accompaniments of the application are found incorrect or wrong at any stage after the grant of the permission and the applicant will not be entitled for any compensation.</w:t>
      </w:r>
    </w:p>
    <w:p>
      <w:r>
        <w:rPr>
          <w:rFonts w:ascii="Times New Roman" w:hAnsi="Times New Roman" w:eastAsia="Times New Roman"/>
          <w:b w:val="0"/>
          <w:i w:val="0"/>
          <w:sz w:val="22"/>
        </w:rPr>
        <w:t>3. The permission shall be revoked if found expedient to such an action under the provision of section 50 of the Goa Town &amp; Country Planning Act 1974.</w:t>
      </w:r>
    </w:p>
    <w:p>
      <w:r>
        <w:rPr>
          <w:rFonts w:ascii="Times New Roman" w:hAnsi="Times New Roman" w:eastAsia="Times New Roman"/>
          <w:b w:val="0"/>
          <w:i w:val="0"/>
          <w:sz w:val="22"/>
        </w:rPr>
        <w:t>4. The development permission will not entitle the applicant for making/laying any claim on water and any other connection from the government of Goa.</w:t>
      </w:r>
    </w:p>
    <w:p>
      <w:r>
        <w:rPr>
          <w:rFonts w:ascii="Times New Roman" w:hAnsi="Times New Roman" w:eastAsia="Times New Roman"/>
          <w:b w:val="0"/>
          <w:i w:val="0"/>
          <w:sz w:val="22"/>
        </w:rPr>
        <w:t>5. The Developer/applicant should display a sign board of minimum size 1.00 mts x 0.50 mts with writing in black colour on a white background at the site, as required under the Regulations.</w:t>
      </w:r>
    </w:p>
    <w:p>
      <w:r>
        <w:rPr>
          <w:rFonts w:ascii="Times New Roman" w:hAnsi="Times New Roman" w:eastAsia="Times New Roman"/>
          <w:b w:val="0"/>
          <w:i w:val="0"/>
          <w:sz w:val="22"/>
        </w:rPr>
        <w:t>6. The applicant shall obtain conversion sanad under the Goa Land Revenue Code 1968, before the commencement of any development/construction as per the permission granted by this order.</w:t>
      </w:r>
    </w:p>
    <w:p>
      <w:r>
        <w:rPr>
          <w:rFonts w:ascii="Times New Roman" w:hAnsi="Times New Roman" w:eastAsia="Times New Roman"/>
          <w:b w:val="0"/>
          <w:i w:val="0"/>
          <w:sz w:val="22"/>
        </w:rPr>
        <w:t>7. The soak pit should not be located within a distance of 15.00 meters from any other existing well in the plot area/plan.</w:t>
      </w:r>
    </w:p>
    <w:p>
      <w:r>
        <w:rPr>
          <w:rFonts w:ascii="Times New Roman" w:hAnsi="Times New Roman" w:eastAsia="Times New Roman"/>
          <w:b w:val="0"/>
          <w:i w:val="0"/>
          <w:sz w:val="22"/>
        </w:rPr>
        <w:t>8. The commencement and the completion of the work shall be notified to this office in writing in appropriate forms.</w:t>
      </w:r>
    </w:p>
    <w:p>
      <w:r>
        <w:rPr>
          <w:rFonts w:ascii="Times New Roman" w:hAnsi="Times New Roman" w:eastAsia="Times New Roman"/>
          <w:b w:val="0"/>
          <w:i w:val="0"/>
          <w:sz w:val="22"/>
        </w:rPr>
        <w:t>9. Completion certificate has to be obtained from this office before applying for occupancy certificate from the licensing authority.</w:t>
      </w:r>
    </w:p>
    <w:p>
      <w:r>
        <w:rPr>
          <w:rFonts w:ascii="Times New Roman" w:hAnsi="Times New Roman" w:eastAsia="Times New Roman"/>
          <w:b w:val="0"/>
          <w:i w:val="0"/>
          <w:sz w:val="22"/>
        </w:rPr>
        <w:t>10. Storm water drain should be constructed along the boundary of the affected plot abutting to the road.</w:t>
      </w:r>
    </w:p>
    <w:p>
      <w:r>
        <w:rPr>
          <w:rFonts w:ascii="Times New Roman" w:hAnsi="Times New Roman" w:eastAsia="Times New Roman"/>
          <w:b w:val="0"/>
          <w:i w:val="0"/>
          <w:sz w:val="22"/>
        </w:rPr>
        <w:t>11. Adequate utility space for the dustbin, transformer etc, should be reserved within the plot area.</w:t>
      </w:r>
    </w:p>
    <w:p>
      <w:r>
        <w:rPr>
          <w:rFonts w:ascii="Times New Roman" w:hAnsi="Times New Roman" w:eastAsia="Times New Roman"/>
          <w:b w:val="0"/>
          <w:i w:val="0"/>
          <w:sz w:val="22"/>
        </w:rPr>
        <w:t>12. In case of any cutting of sloppy land of filling of low lying land, beyond permissible limits prior permission of the Chief Town Planner shall be obtained before the commencement of the works as per the provisions of section 17(A) of the Goa Town &amp; Country Planning Act 1974.</w:t>
      </w:r>
    </w:p>
    <w:p>
      <w:r>
        <w:rPr>
          <w:rFonts w:ascii="Times New Roman" w:hAnsi="Times New Roman" w:eastAsia="Times New Roman"/>
          <w:b w:val="0"/>
          <w:i w:val="0"/>
          <w:sz w:val="22"/>
        </w:rPr>
        <w:t>13. In case of compound walls, the gates shall be open inwards only and traditional access, if any passing through the property shall not be blocked.</w:t>
      </w:r>
    </w:p>
    <w:p/>
    <w:p>
      <w:r>
        <w:rPr>
          <w:rFonts w:ascii="Times New Roman" w:hAnsi="Times New Roman" w:eastAsia="Times New Roman"/>
          <w:b w:val="0"/>
          <w:i w:val="0"/>
          <w:sz w:val="22"/>
        </w:rPr>
        <w:t>14) The Ownership of the property shall be verified by the licensing tools before issuance of the licence.</w:t>
      </w:r>
    </w:p>
    <w:p>
      <w:r>
        <w:rPr>
          <w:rFonts w:ascii="Times New Roman" w:hAnsi="Times New Roman" w:eastAsia="Times New Roman"/>
          <w:b w:val="0"/>
          <w:i w:val="0"/>
          <w:sz w:val="22"/>
        </w:rPr>
        <w:t>15) All the set back as shown on the site plan shall be strictly maintained.</w:t>
      </w:r>
    </w:p>
    <w:p>
      <w:r>
        <w:rPr>
          <w:rFonts w:ascii="Times New Roman" w:hAnsi="Times New Roman" w:eastAsia="Times New Roman"/>
          <w:b w:val="0"/>
          <w:i w:val="0"/>
          <w:sz w:val="22"/>
        </w:rPr>
        <w:t>16) The balconies proposed should not be covered in any fashion, which may lead to access FAR.</w:t>
      </w:r>
    </w:p>
    <w:p>
      <w:r>
        <w:rPr>
          <w:rFonts w:ascii="Times New Roman" w:hAnsi="Times New Roman" w:eastAsia="Times New Roman"/>
          <w:b w:val="0"/>
          <w:i w:val="0"/>
          <w:sz w:val="22"/>
        </w:rPr>
        <w:t>17) Along the intersection of the streets, no compound wall shall be raised to a height of more than 0.90 mts from the crown of the road for length of 0.9 mts from the intersection of the street. This distance being measured from the corner point of the plot.</w:t>
      </w:r>
    </w:p>
    <w:p>
      <w:r>
        <w:rPr>
          <w:rFonts w:ascii="Times New Roman" w:hAnsi="Times New Roman" w:eastAsia="Times New Roman"/>
          <w:b w:val="0"/>
          <w:i w:val="0"/>
          <w:sz w:val="22"/>
        </w:rPr>
        <w:t>18) Maximum height of the compound wall along the boundary other than that abutting on a street may be permitted up to a height of 1.80 mts and along the boundary abutting on a street upto a 1.50 mts only and may be closed type up to a height of 90 cm only and of open type above that height.</w:t>
      </w:r>
    </w:p>
    <w:p>
      <w:r>
        <w:rPr>
          <w:rFonts w:ascii="Times New Roman" w:hAnsi="Times New Roman" w:eastAsia="Times New Roman"/>
          <w:b w:val="0"/>
          <w:i w:val="0"/>
          <w:sz w:val="22"/>
        </w:rPr>
        <w:t>19) Proposed still for parking shall be strictly used for parking of vehicles only and shall not be closed at any point of time.</w:t>
      </w:r>
    </w:p>
    <w:p>
      <w:r>
        <w:rPr>
          <w:rFonts w:ascii="Times New Roman" w:hAnsi="Times New Roman" w:eastAsia="Times New Roman"/>
          <w:b w:val="0"/>
          <w:i w:val="0"/>
          <w:sz w:val="22"/>
        </w:rPr>
        <w:t>20) Collection and disposal of solid and liquid waste shall be implemented as per the project report submitted.</w:t>
      </w:r>
    </w:p>
    <w:p>
      <w:r>
        <w:rPr>
          <w:rFonts w:ascii="Times New Roman" w:hAnsi="Times New Roman" w:eastAsia="Times New Roman"/>
          <w:b w:val="0"/>
          <w:i w:val="0"/>
          <w:sz w:val="22"/>
        </w:rPr>
        <w:t>21) Solar water heating/solar energy capturing system shall be implemented as per the project report submitted.</w:t>
      </w:r>
    </w:p>
    <w:p>
      <w:r>
        <w:rPr>
          <w:rFonts w:ascii="Times New Roman" w:hAnsi="Times New Roman" w:eastAsia="Times New Roman"/>
          <w:b w:val="0"/>
          <w:i w:val="0"/>
          <w:sz w:val="22"/>
        </w:rPr>
        <w:t>22) Fire department clearance shall be obtained if required.</w:t>
      </w:r>
    </w:p>
    <w:p>
      <w:r>
        <w:rPr>
          <w:rFonts w:ascii="Times New Roman" w:hAnsi="Times New Roman" w:eastAsia="Times New Roman"/>
          <w:b w:val="0"/>
          <w:i w:val="0"/>
          <w:sz w:val="22"/>
        </w:rPr>
        <w:t>23) This NOC is issued with Government approval.</w:t>
      </w:r>
    </w:p>
    <w:p>
      <w:r>
        <w:rPr>
          <w:rFonts w:ascii="Times New Roman" w:hAnsi="Times New Roman" w:eastAsia="Times New Roman"/>
          <w:b w:val="0"/>
          <w:i w:val="0"/>
          <w:sz w:val="22"/>
        </w:rPr>
        <w:t>24) The applicant should complete the approach road as per the PWD specification before obtaining occupancy certificate.</w:t>
      </w:r>
    </w:p>
    <w:p>
      <w:r>
        <w:rPr>
          <w:rFonts w:ascii="Times New Roman" w:hAnsi="Times New Roman" w:eastAsia="Times New Roman"/>
          <w:b w:val="0"/>
          <w:i w:val="0"/>
          <w:sz w:val="22"/>
        </w:rPr>
        <w:t>THIS ORDER IS ISSUED WITH REFERENCE TO THE APPLICATION UNDER INWARD NO.6234 DATED 10/9/12 FROM Mr. Pascoal Trindade.</w:t>
      </w:r>
    </w:p>
    <w:p>
      <w:r>
        <w:rPr>
          <w:rFonts w:ascii="Times New Roman" w:hAnsi="Times New Roman" w:eastAsia="Times New Roman"/>
          <w:b w:val="0"/>
          <w:i w:val="0"/>
          <w:sz w:val="22"/>
        </w:rPr>
        <w:t>(THIS ORDER IS VALID FOR THREE YEARS FROM THE DATE OF ISSUE OF CONSTRUCTION LICENCE, PROVIDED THE CONSTRUCTION LICENCE IS ISSUED WITHIN THE PERIOD OF THREE YEARS).</w:t>
      </w:r>
    </w:p>
    <w:p>
      <w:r>
        <w:rPr>
          <w:rFonts w:ascii="Times New Roman" w:hAnsi="Times New Roman" w:eastAsia="Times New Roman"/>
          <w:b w:val="0"/>
          <w:i w:val="0"/>
          <w:sz w:val="22"/>
        </w:rPr>
        <w:t>(Vertika Dagur)</w:t>
      </w:r>
    </w:p>
    <w:p>
      <w:r>
        <w:rPr>
          <w:rFonts w:ascii="Times New Roman" w:hAnsi="Times New Roman" w:eastAsia="Times New Roman"/>
          <w:b w:val="0"/>
          <w:i w:val="0"/>
          <w:sz w:val="22"/>
        </w:rPr>
        <w:t>Town Planner</w:t>
      </w:r>
    </w:p>
    <w:p>
      <w:r>
        <w:rPr>
          <w:rFonts w:ascii="Times New Roman" w:hAnsi="Times New Roman" w:eastAsia="Times New Roman"/>
          <w:b w:val="0"/>
          <w:i w:val="0"/>
          <w:sz w:val="22"/>
        </w:rPr>
        <w:t>NOTE: Pursuant to this office assessment order No. TIS/7544/BAM/TCP/13/972 dt. 27/2/13 the applicant vide challan No. 625 dt. 27/2/13 has paid the Infrastructure tax of Rs. 9,08,100/- (Rupees Nine lakh Eight thousand One hundred only)</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Dona Paula.</w:t>
      </w:r>
    </w:p>
    <w:p>
      <w:r>
        <w:rPr>
          <w:rFonts w:ascii="Times New Roman" w:hAnsi="Times New Roman" w:eastAsia="Times New Roman"/>
          <w:b w:val="0"/>
          <w:i w:val="0"/>
          <w:sz w:val="22"/>
        </w:rPr>
        <w:t>Panaji-Goa.</w:t>
      </w:r>
    </w:p>
    <w:p>
      <w:r>
        <w:rPr>
          <w:rFonts w:ascii="Times New Roman" w:hAnsi="Times New Roman" w:eastAsia="Times New Roman"/>
          <w:b w:val="0"/>
          <w:i w:val="0"/>
          <w:sz w:val="22"/>
        </w:rPr>
        <w:t>Copy to:</w:t>
      </w:r>
    </w:p>
    <w:p>
      <w:r>
        <w:rPr>
          <w:rFonts w:ascii="Times New Roman" w:hAnsi="Times New Roman" w:eastAsia="Times New Roman"/>
          <w:b w:val="0"/>
          <w:i w:val="0"/>
          <w:sz w:val="22"/>
        </w:rPr>
        <w:t>The Secretary,</w:t>
      </w:r>
    </w:p>
    <w:p>
      <w:r>
        <w:rPr>
          <w:rFonts w:ascii="Times New Roman" w:hAnsi="Times New Roman" w:eastAsia="Times New Roman"/>
          <w:b w:val="0"/>
          <w:i w:val="0"/>
          <w:sz w:val="22"/>
        </w:rPr>
        <w:t>Office of the village Panchayat,</w:t>
      </w:r>
    </w:p>
    <w:p>
      <w:r>
        <w:rPr>
          <w:rFonts w:ascii="Times New Roman" w:hAnsi="Times New Roman" w:eastAsia="Times New Roman"/>
          <w:b w:val="0"/>
          <w:i w:val="0"/>
          <w:sz w:val="22"/>
        </w:rPr>
        <w:t>Curca, Bambolim &amp; Talaulim,</w:t>
      </w:r>
    </w:p>
    <w:p>
      <w:r>
        <w:rPr>
          <w:rFonts w:ascii="Times New Roman" w:hAnsi="Times New Roman" w:eastAsia="Times New Roman"/>
          <w:b w:val="0"/>
          <w:i w:val="0"/>
          <w:sz w:val="22"/>
        </w:rPr>
        <w:t>Tiswadi Goa.</w:t>
      </w:r>
    </w:p>
    <w:p/>
    <w:p>
      <w:r>
        <w:rPr>
          <w:rFonts w:ascii="Times New Roman" w:hAnsi="Times New Roman" w:eastAsia="Times New Roman"/>
          <w:b/>
          <w:i w:val="0"/>
          <w:color w:val="8B2E2E"/>
          <w:sz w:val="32"/>
        </w:rPr>
        <w:t>NO OBJECTION CERTIFICATE</w:t>
      </w:r>
    </w:p>
    <w:p>
      <w:r>
        <w:rPr>
          <w:rFonts w:ascii="Times New Roman" w:hAnsi="Times New Roman" w:eastAsia="Times New Roman"/>
          <w:b w:val="0"/>
          <w:i w:val="0"/>
          <w:sz w:val="22"/>
        </w:rPr>
        <w:t>Construction of a Residential Complex &amp; Compound wall</w:t>
      </w:r>
    </w:p>
    <w:p>
      <w:r>
        <w:rPr>
          <w:rFonts w:ascii="Times New Roman" w:hAnsi="Times New Roman" w:eastAsia="Times New Roman"/>
          <w:b w:val="0"/>
          <w:i w:val="0"/>
          <w:sz w:val="22"/>
        </w:rPr>
        <w:t>Survey No. 9W3(P) of Hamhoolin village.</w:t>
      </w:r>
    </w:p>
    <w:p>
      <w:r>
        <w:rPr>
          <w:rFonts w:ascii="Times New Roman" w:hAnsi="Times New Roman" w:eastAsia="Times New Roman"/>
          <w:b w:val="0"/>
          <w:i w:val="0"/>
          <w:sz w:val="22"/>
        </w:rPr>
        <w:t>No. of residential purpose: 76</w:t>
      </w:r>
    </w:p>
    <w:p>
      <w:r>
        <w:rPr>
          <w:rFonts w:ascii="Times New Roman" w:hAnsi="Times New Roman" w:eastAsia="Times New Roman"/>
          <w:b w:val="0"/>
          <w:i w:val="0"/>
          <w:sz w:val="22"/>
        </w:rPr>
        <w:t>No. of commercial purpose: 00</w:t>
      </w:r>
    </w:p>
    <w:p>
      <w:r>
        <w:rPr>
          <w:rFonts w:ascii="Times New Roman" w:hAnsi="Times New Roman" w:eastAsia="Times New Roman"/>
          <w:b w:val="0"/>
          <w:i w:val="0"/>
          <w:sz w:val="22"/>
        </w:rPr>
        <w:t>Total: 76</w:t>
      </w:r>
    </w:p>
    <w:p>
      <w:r>
        <w:rPr>
          <w:rFonts w:ascii="Times New Roman" w:hAnsi="Times New Roman" w:eastAsia="Times New Roman"/>
          <w:b w:val="0"/>
          <w:i w:val="0"/>
          <w:sz w:val="22"/>
        </w:rPr>
        <w:t>Size of the Sewerage line for the above person:</w:t>
      </w:r>
    </w:p>
    <w:p>
      <w:r>
        <w:rPr>
          <w:rFonts w:ascii="Times New Roman" w:hAnsi="Times New Roman" w:eastAsia="Times New Roman"/>
          <w:b w:val="0"/>
          <w:i w:val="0"/>
          <w:sz w:val="22"/>
        </w:rPr>
        <w:t>No. of persons: 600</w:t>
      </w:r>
    </w:p>
    <w:p>
      <w:r>
        <w:rPr>
          <w:rFonts w:ascii="Times New Roman" w:hAnsi="Times New Roman" w:eastAsia="Times New Roman"/>
          <w:b w:val="0"/>
          <w:i w:val="0"/>
          <w:sz w:val="22"/>
        </w:rPr>
        <w:t>Whether the Sewerage line has been shown on the plan &amp; it so much safe:</w:t>
      </w:r>
    </w:p>
    <w:p>
      <w:r>
        <w:rPr>
          <w:rFonts w:ascii="Times New Roman" w:hAnsi="Times New Roman" w:eastAsia="Times New Roman"/>
          <w:b w:val="0"/>
          <w:i w:val="0"/>
          <w:sz w:val="22"/>
        </w:rPr>
        <w:t>Yes. South</w:t>
      </w:r>
    </w:p>
    <w:p>
      <w:r>
        <w:rPr>
          <w:rFonts w:ascii="Times New Roman" w:hAnsi="Times New Roman" w:eastAsia="Times New Roman"/>
          <w:b w:val="0"/>
          <w:i w:val="0"/>
          <w:sz w:val="22"/>
        </w:rPr>
        <w:t>1. Whether the Sewerage line is adequate to the above persons and if not what should be done.</w:t>
      </w:r>
    </w:p>
    <w:p>
      <w:r>
        <w:rPr>
          <w:rFonts w:ascii="Times New Roman" w:hAnsi="Times New Roman" w:eastAsia="Times New Roman"/>
          <w:b w:val="0"/>
          <w:i w:val="0"/>
          <w:sz w:val="22"/>
        </w:rPr>
        <w:t>2. Distance of the Sewerage line from any drinking water well:</w:t>
      </w:r>
    </w:p>
    <w:p>
      <w:r>
        <w:rPr>
          <w:rFonts w:ascii="Times New Roman" w:hAnsi="Times New Roman" w:eastAsia="Times New Roman"/>
          <w:b w:val="0"/>
          <w:i w:val="0"/>
          <w:sz w:val="22"/>
        </w:rPr>
        <w:t xml:space="preserve">   Yes. More than 20 meter</w:t>
      </w:r>
    </w:p>
    <w:p>
      <w:r>
        <w:rPr>
          <w:rFonts w:ascii="Times New Roman" w:hAnsi="Times New Roman" w:eastAsia="Times New Roman"/>
          <w:b w:val="0"/>
          <w:i w:val="0"/>
          <w:sz w:val="22"/>
        </w:rPr>
        <w:t>3. Whether the drains in the complex have been properly shown to discharge rain water.</w:t>
      </w:r>
    </w:p>
    <w:p>
      <w:r>
        <w:rPr>
          <w:rFonts w:ascii="Times New Roman" w:hAnsi="Times New Roman" w:eastAsia="Times New Roman"/>
          <w:b w:val="0"/>
          <w:i w:val="0"/>
          <w:sz w:val="22"/>
        </w:rPr>
        <w:t>4. Whether there is any possibility of contaminating water in the nearby wells due to construction of septic tank and seak pit: NA.</w:t>
      </w:r>
    </w:p>
    <w:p/>
    <w:p>
      <w:r>
        <w:rPr>
          <w:rFonts w:ascii="Times New Roman" w:hAnsi="Times New Roman" w:eastAsia="Times New Roman"/>
          <w:b w:val="0"/>
          <w:i w:val="0"/>
          <w:sz w:val="22"/>
        </w:rPr>
        <w:t>This NOC is issued on the condition that the applicant and/or builder shall observe the following requirements:</w:t>
      </w:r>
    </w:p>
    <w:p>
      <w:r>
        <w:rPr>
          <w:rFonts w:ascii="Times New Roman" w:hAnsi="Times New Roman" w:eastAsia="Times New Roman"/>
          <w:b w:val="0"/>
          <w:i w:val="0"/>
          <w:sz w:val="22"/>
        </w:rPr>
        <w:t>1. The STP should not be located within a distance of 2000 meters from any other existing well in the plot area plan.</w:t>
      </w:r>
    </w:p>
    <w:p>
      <w:r>
        <w:rPr>
          <w:rFonts w:ascii="Times New Roman" w:hAnsi="Times New Roman" w:eastAsia="Times New Roman"/>
          <w:b w:val="0"/>
          <w:i w:val="0"/>
          <w:sz w:val="22"/>
        </w:rPr>
        <w:t>2. All the laborers employed in the construction activity shall possess valid Health Cards and the same shall be renewed every three months. NO laborers shall be engaged by the Builder/Contractor unless he/she has a valid Health Card.</w:t>
      </w:r>
    </w:p>
    <w:p>
      <w:r>
        <w:rPr>
          <w:rFonts w:ascii="Times New Roman" w:hAnsi="Times New Roman" w:eastAsia="Times New Roman"/>
          <w:b w:val="0"/>
          <w:i w:val="0"/>
          <w:sz w:val="22"/>
        </w:rPr>
        <w:t>3. The NOC shall be revoked if the construction of the Septic tank, Soak pit and Drainage system of the premises are not as per the approved plan.</w:t>
      </w:r>
    </w:p>
    <w:p>
      <w:r>
        <w:rPr>
          <w:rFonts w:ascii="Times New Roman" w:hAnsi="Times New Roman" w:eastAsia="Times New Roman"/>
          <w:b w:val="0"/>
          <w:i w:val="0"/>
          <w:sz w:val="22"/>
        </w:rPr>
        <w:t>4. The applicant shall construct a separate soak pit in order to absorb the sewage water from the kitchen and front other non-sewage resources.</w:t>
      </w:r>
    </w:p>
    <w:p>
      <w:r>
        <w:rPr>
          <w:rFonts w:ascii="Times New Roman" w:hAnsi="Times New Roman" w:eastAsia="Times New Roman"/>
          <w:b w:val="0"/>
          <w:i w:val="0"/>
          <w:sz w:val="22"/>
        </w:rPr>
        <w:t>5. Accumulation of water shall be prevented in pits in and around the site so as to avoid the breeding of mosquitoes.</w:t>
      </w:r>
    </w:p>
    <w:p>
      <w:r>
        <w:rPr>
          <w:rFonts w:ascii="Times New Roman" w:hAnsi="Times New Roman" w:eastAsia="Times New Roman"/>
          <w:b w:val="0"/>
          <w:i w:val="0"/>
          <w:sz w:val="22"/>
        </w:rPr>
        <w:t>6. The builder/contractor shall take adequate antidival measures at the construction site in consultation with the Health Officer/Medical Officer by a Sanitary Inspector.</w:t>
      </w:r>
    </w:p>
    <w:p>
      <w:r>
        <w:rPr>
          <w:rFonts w:ascii="Times New Roman" w:hAnsi="Times New Roman" w:eastAsia="Times New Roman"/>
          <w:b w:val="0"/>
          <w:i w:val="0"/>
          <w:sz w:val="22"/>
        </w:rPr>
        <w:t>7. NOT from the authority shall be obtained before obtaining the Occupancy Certificate.</w:t>
      </w:r>
    </w:p>
    <w:p>
      <w:r>
        <w:rPr>
          <w:rFonts w:ascii="Times New Roman" w:hAnsi="Times New Roman" w:eastAsia="Times New Roman"/>
          <w:b w:val="0"/>
          <w:i w:val="0"/>
          <w:sz w:val="22"/>
        </w:rPr>
        <w:t>8. The sanitary toilets have to be provided to all labourers residing at the construction site.</w:t>
      </w:r>
    </w:p>
    <w:p>
      <w:r>
        <w:rPr>
          <w:rFonts w:ascii="Times New Roman" w:hAnsi="Times New Roman" w:eastAsia="Times New Roman"/>
          <w:b w:val="0"/>
          <w:i w:val="0"/>
          <w:sz w:val="22"/>
        </w:rPr>
        <w:t>9. The NOC is liable to be withdrawn if the conditions stipulated above are not complied with or if it is established that this NOC has been obtained using translation means.</w:t>
      </w:r>
    </w:p>
    <w:p>
      <w:r>
        <w:rPr>
          <w:rFonts w:ascii="Times New Roman" w:hAnsi="Times New Roman" w:eastAsia="Times New Roman"/>
          <w:b w:val="0"/>
          <w:i w:val="0"/>
          <w:sz w:val="22"/>
        </w:rPr>
        <w:t>10. Construction board with details should be displayed at the construction site.</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(Dr. Mangala Tambha)</w:t>
      </w:r>
    </w:p>
    <w:p>
      <w:r>
        <w:rPr>
          <w:rFonts w:ascii="Times New Roman" w:hAnsi="Times New Roman" w:eastAsia="Times New Roman"/>
          <w:b w:val="0"/>
          <w:i w:val="0"/>
          <w:sz w:val="22"/>
        </w:rPr>
        <w:t>Health Officer</w:t>
      </w:r>
    </w:p>
    <w:p>
      <w:r>
        <w:rPr>
          <w:rFonts w:ascii="Times New Roman" w:hAnsi="Times New Roman" w:eastAsia="Times New Roman"/>
          <w:b w:val="0"/>
          <w:i w:val="0"/>
          <w:sz w:val="22"/>
        </w:rPr>
        <w:t>Urban Health Centre, Panaji</w:t>
      </w:r>
    </w:p>
    <w:p>
      <w:r>
        <w:rPr>
          <w:rFonts w:ascii="Times New Roman" w:hAnsi="Times New Roman" w:eastAsia="Times New Roman"/>
          <w:b w:val="0"/>
          <w:i w:val="0"/>
          <w:sz w:val="22"/>
        </w:rPr>
        <w:t>Dr.</w:t>
      </w:r>
    </w:p>
    <w:p>
      <w:r>
        <w:rPr>
          <w:rFonts w:ascii="Times New Roman" w:hAnsi="Times New Roman" w:eastAsia="Times New Roman"/>
          <w:b w:val="0"/>
          <w:i w:val="0"/>
          <w:sz w:val="22"/>
        </w:rPr>
        <w:t>Shri Pascal Trindade,</w:t>
      </w:r>
    </w:p>
    <w:p>
      <w:r>
        <w:rPr>
          <w:rFonts w:ascii="Times New Roman" w:hAnsi="Times New Roman" w:eastAsia="Times New Roman"/>
          <w:b w:val="0"/>
          <w:i w:val="0"/>
          <w:sz w:val="22"/>
        </w:rPr>
        <w:t>Donn panla, Panjl Goa,</w:t>
      </w:r>
    </w:p>
    <w:p>
      <w:r>
        <w:rPr>
          <w:rFonts w:ascii="Times New Roman" w:hAnsi="Times New Roman" w:eastAsia="Times New Roman"/>
          <w:b w:val="0"/>
          <w:i w:val="0"/>
          <w:sz w:val="22"/>
        </w:rPr>
        <w:t>Copy to: The Directorate of Health Services, Chipapal, Panaji. For information:</w:t>
      </w:r>
    </w:p>
    <w:p>
      <w:r>
        <w:rPr>
          <w:rFonts w:ascii="Times New Roman" w:hAnsi="Times New Roman" w:eastAsia="Times New Roman"/>
          <w:b w:val="0"/>
          <w:i w:val="0"/>
          <w:sz w:val="22"/>
        </w:rPr>
        <w:t>The Secretary, V.P St Circa Bambolom &amp; Lahadhim Gwa</w:t>
      </w:r>
    </w:p>
    <w:p>
      <w:r>
        <w:rPr>
          <w:rFonts w:ascii="Times New Roman" w:hAnsi="Times New Roman" w:eastAsia="Times New Roman"/>
          <w:b w:val="0"/>
          <w:i w:val="0"/>
          <w:sz w:val="22"/>
        </w:rPr>
        <w:t>The Medical Officer, I.C. Primary Health Centre Coimbatore.</w:t>
      </w:r>
    </w:p>
    <w:p/>
    <w:p>
      <w:r>
        <w:rPr>
          <w:rFonts w:ascii="Times New Roman" w:hAnsi="Times New Roman" w:eastAsia="Times New Roman"/>
          <w:b w:val="0"/>
          <w:i w:val="0"/>
          <w:sz w:val="22"/>
        </w:rPr>
        <w:t>APPENDIX C4</w:t>
      </w:r>
    </w:p>
    <w:p>
      <w:r>
        <w:rPr>
          <w:rFonts w:ascii="Times New Roman" w:hAnsi="Times New Roman" w:eastAsia="Times New Roman"/>
          <w:b/>
          <w:i w:val="0"/>
          <w:color w:val="8B2E2E"/>
          <w:sz w:val="32"/>
        </w:rPr>
        <w:t>Village Panchayat Building Licence</w:t>
      </w:r>
    </w:p>
    <w:p>
      <w:r>
        <w:rPr>
          <w:rFonts w:ascii="Times New Roman" w:hAnsi="Times New Roman" w:eastAsia="Times New Roman"/>
          <w:b w:val="0"/>
          <w:i w:val="0"/>
          <w:sz w:val="22"/>
        </w:rPr>
        <w:t>Village Panchayat Curca Bambolim &amp; Talaulim, Tiswadi Goa</w:t>
      </w:r>
    </w:p>
    <w:p>
      <w:r>
        <w:rPr>
          <w:rFonts w:ascii="Times New Roman" w:hAnsi="Times New Roman" w:eastAsia="Times New Roman"/>
          <w:b/>
          <w:i w:val="0"/>
          <w:color w:val="8B2E2E"/>
          <w:sz w:val="32"/>
        </w:rPr>
        <w:t>CONSTRUCTION LICENCE</w:t>
      </w:r>
    </w:p>
    <w:p>
      <w:r>
        <w:rPr>
          <w:rFonts w:ascii="Times New Roman" w:hAnsi="Times New Roman" w:eastAsia="Times New Roman"/>
          <w:b w:val="0"/>
          <w:i w:val="0"/>
          <w:sz w:val="22"/>
        </w:rPr>
        <w:t>As per the enclosed approval plan/plans in the property owned at NP Bataur (NOP) and adjoining village/Town bearing survey No. 07/99:</w:t>
      </w:r>
    </w:p>
    <w:p>
      <w:r>
        <w:rPr>
          <w:rFonts w:ascii="Times New Roman" w:hAnsi="Times New Roman" w:eastAsia="Times New Roman"/>
          <w:b w:val="0"/>
          <w:i w:val="0"/>
          <w:sz w:val="22"/>
        </w:rPr>
        <w:t>No Objection Certificate required by Director of Health Service for the local code under UHCP/DHS/NOC/12 13/03/2017 from conditions 1 to 10.</w:t>
      </w:r>
    </w:p>
    <w:p>
      <w:r>
        <w:rPr>
          <w:rFonts w:ascii="Times New Roman" w:hAnsi="Times New Roman" w:eastAsia="Times New Roman"/>
          <w:b w:val="0"/>
          <w:i w:val="0"/>
          <w:sz w:val="22"/>
        </w:rPr>
        <w:t>The Town Planner, Town &amp; Country Planning Department, Tiswadi, Famipura state, Tis/7554/BAM/TCP/13/377 dated 27/02/2018 from conditions 1 to 14.</w:t>
      </w:r>
    </w:p>
    <w:p>
      <w:r>
        <w:rPr>
          <w:rFonts w:ascii="Times New Roman" w:hAnsi="Times New Roman" w:eastAsia="Times New Roman"/>
          <w:b w:val="0"/>
          <w:i w:val="0"/>
          <w:sz w:val="22"/>
        </w:rPr>
        <w:t>The applicant shall notify the Panchayat for giving the alignment of the building.</w:t>
      </w:r>
    </w:p>
    <w:p>
      <w:r>
        <w:rPr>
          <w:rFonts w:ascii="Times New Roman" w:hAnsi="Times New Roman" w:eastAsia="Times New Roman"/>
          <w:b w:val="0"/>
          <w:i w:val="0"/>
          <w:sz w:val="22"/>
        </w:rPr>
        <w:t>The construction should maintain the minimum prescribed horizontal and vertical distances from any overhead electrical bus passing adjacent to the construction.</w:t>
      </w:r>
    </w:p>
    <w:p>
      <w:r>
        <w:rPr>
          <w:rFonts w:ascii="Times New Roman" w:hAnsi="Times New Roman" w:eastAsia="Times New Roman"/>
          <w:b w:val="0"/>
          <w:i w:val="0"/>
          <w:sz w:val="22"/>
        </w:rPr>
        <w:t>All RCC/Structural works shall be designed and approved by the Panchayat prior to the structural liability certificate submitted to the Panchayat.</w:t>
      </w:r>
    </w:p>
    <w:p>
      <w:r>
        <w:rPr>
          <w:rFonts w:ascii="Times New Roman" w:hAnsi="Times New Roman" w:eastAsia="Times New Roman"/>
          <w:b w:val="0"/>
          <w:i w:val="0"/>
          <w:sz w:val="22"/>
        </w:rPr>
        <w:t>No material for construction or earth from excavation of any other permitted construction shall be stacked on the Public road.</w:t>
      </w:r>
    </w:p>
    <w:p>
      <w:r>
        <w:rPr>
          <w:rFonts w:ascii="Times New Roman" w:hAnsi="Times New Roman" w:eastAsia="Times New Roman"/>
          <w:b w:val="0"/>
          <w:i w:val="0"/>
          <w:sz w:val="22"/>
        </w:rPr>
        <w:t>The Building should not be occupied unless the Occupancy certificate is obtained later, the Panchayat.</w:t>
      </w:r>
    </w:p>
    <w:p>
      <w:r>
        <w:rPr>
          <w:rFonts w:ascii="Times New Roman" w:hAnsi="Times New Roman" w:eastAsia="Times New Roman"/>
          <w:b w:val="0"/>
          <w:i w:val="0"/>
          <w:sz w:val="22"/>
        </w:rPr>
        <w:t>The Construction licence shall be revoked if the construction work is not expressed as per the approved plans and the statement thereof. There is any failure statement or misrepresentation of any material passed, approved or shown in the application on which the permit was based.</w:t>
      </w:r>
    </w:p>
    <w:p>
      <w:r>
        <w:rPr>
          <w:rFonts w:ascii="Times New Roman" w:hAnsi="Times New Roman" w:eastAsia="Times New Roman"/>
          <w:b w:val="0"/>
          <w:i w:val="0"/>
          <w:sz w:val="22"/>
        </w:rPr>
        <w:t>The applicant should construct a separate soil pit of order to demit up the village water.</w:t>
      </w:r>
    </w:p>
    <w:p>
      <w:r>
        <w:rPr>
          <w:rFonts w:ascii="Times New Roman" w:hAnsi="Times New Roman" w:eastAsia="Times New Roman"/>
          <w:b w:val="0"/>
          <w:i w:val="0"/>
          <w:sz w:val="22"/>
        </w:rPr>
        <w:t>Any soak pit should be constructed at a minimum distance of 15 meters away from any well.</w:t>
      </w:r>
    </w:p>
    <w:p>
      <w:r>
        <w:rPr>
          <w:rFonts w:ascii="Times New Roman" w:hAnsi="Times New Roman" w:eastAsia="Times New Roman"/>
          <w:b w:val="0"/>
          <w:i w:val="0"/>
          <w:sz w:val="22"/>
        </w:rPr>
        <w:t>The ventilation pipe of the sewer tank should be provided with a mosquito net.</w:t>
      </w:r>
    </w:p>
    <w:p>
      <w:r>
        <w:rPr>
          <w:rFonts w:ascii="Times New Roman" w:hAnsi="Times New Roman" w:eastAsia="Times New Roman"/>
          <w:b w:val="0"/>
          <w:i w:val="0"/>
          <w:sz w:val="22"/>
        </w:rPr>
        <w:t>The Applicant should connect the pipeline from their latrines/WC's to the sewerage line at their own cost, when the sewerage line is commissioned.</w:t>
      </w:r>
    </w:p>
    <w:p>
      <w:r>
        <w:rPr>
          <w:rFonts w:ascii="Times New Roman" w:hAnsi="Times New Roman" w:eastAsia="Times New Roman"/>
          <w:b w:val="0"/>
          <w:i w:val="0"/>
          <w:sz w:val="22"/>
        </w:rPr>
        <w:t>The Applicant should fix a board at a prominent place whenever the construction is started including the number, the state and the authority for which the licence for development work has been granted.</w:t>
      </w:r>
    </w:p>
    <w:p>
      <w:r>
        <w:rPr>
          <w:rFonts w:ascii="Times New Roman" w:hAnsi="Times New Roman" w:eastAsia="Times New Roman"/>
          <w:b w:val="0"/>
          <w:i w:val="0"/>
          <w:sz w:val="22"/>
        </w:rPr>
        <w:t>All the building material and other rubbish should be cleared from the construction site before applying for the Occupancy certificate.</w:t>
      </w:r>
    </w:p>
    <w:p>
      <w:r>
        <w:rPr>
          <w:rFonts w:ascii="Times New Roman" w:hAnsi="Times New Roman" w:eastAsia="Times New Roman"/>
          <w:b w:val="0"/>
          <w:i w:val="0"/>
          <w:sz w:val="22"/>
        </w:rPr>
        <w:t>Water storage tanks shall be provided with mosquito proof lids and over flow pipes. The tanks should be provided with access ladders wherever necessary.</w:t>
      </w:r>
    </w:p>
    <w:p>
      <w:r>
        <w:rPr>
          <w:rFonts w:ascii="Times New Roman" w:hAnsi="Times New Roman" w:eastAsia="Times New Roman"/>
          <w:b w:val="0"/>
          <w:i w:val="0"/>
          <w:sz w:val="22"/>
        </w:rPr>
        <w:t>The drains surrounding the plot if any should be constructed with PCC and should be covered with removable HCC slabs of sufficient thickness.</w:t>
      </w:r>
    </w:p>
    <w:p>
      <w:r>
        <w:rPr>
          <w:rFonts w:ascii="Times New Roman" w:hAnsi="Times New Roman" w:eastAsia="Times New Roman"/>
          <w:b w:val="0"/>
          <w:i w:val="0"/>
          <w:sz w:val="22"/>
        </w:rPr>
        <w:t>The applicant should gift the road widening area to the Village Panchayat before applying for the Occupancy certificate, if the applicant has piloted the extra FAR in lieu of the road widening affecting this plot.</w:t>
      </w:r>
    </w:p>
    <w:p>
      <w:r>
        <w:rPr>
          <w:rFonts w:ascii="Times New Roman" w:hAnsi="Times New Roman" w:eastAsia="Times New Roman"/>
          <w:b w:val="0"/>
          <w:i w:val="0"/>
          <w:sz w:val="22"/>
        </w:rPr>
        <w:t>The applicant should plaster and paint the building internally as well as externally before applying for Occupancy certificate. Exposed brick/laterite/concrete/stone/ashlar masonry finish to building will also be permitted.</w:t>
      </w:r>
    </w:p>
    <w:p/>
    <w:p>
      <w:r>
        <w:rPr>
          <w:rFonts w:ascii="Times New Roman" w:hAnsi="Times New Roman" w:eastAsia="Times New Roman"/>
          <w:b w:val="0"/>
          <w:i w:val="0"/>
          <w:sz w:val="22"/>
        </w:rPr>
        <w:t>17. The applicant should provide a dustbin at a convenient place accessible for the Municipal refuse for collection of garbage.</w:t>
      </w:r>
    </w:p>
    <w:p>
      <w:r>
        <w:rPr>
          <w:rFonts w:ascii="Times New Roman" w:hAnsi="Times New Roman" w:eastAsia="Times New Roman"/>
          <w:b w:val="0"/>
          <w:i w:val="0"/>
          <w:sz w:val="22"/>
        </w:rPr>
        <w:t>18. Road widening area shall be asphalted to the existing road level before applying for occupancy certificate.</w:t>
      </w:r>
    </w:p>
    <w:p>
      <w:r>
        <w:rPr>
          <w:rFonts w:ascii="Times New Roman" w:hAnsi="Times New Roman" w:eastAsia="Times New Roman"/>
          <w:b w:val="0"/>
          <w:i w:val="0"/>
          <w:sz w:val="22"/>
        </w:rPr>
        <w:t>19. Garbage and Parking area shown in the approved plan shall be strictly used for parking only and should be easily accessible to vehicles. No commercial activities shall be allowed in these areas.</w:t>
      </w:r>
    </w:p>
    <w:p>
      <w:r>
        <w:rPr>
          <w:rFonts w:ascii="Times New Roman" w:hAnsi="Times New Roman" w:eastAsia="Times New Roman"/>
          <w:b w:val="0"/>
          <w:i w:val="0"/>
          <w:sz w:val="22"/>
        </w:rPr>
        <w:t>20. Access up to the entrance of the building is to be paved and is provided with drainage facilities.</w:t>
      </w:r>
    </w:p>
    <w:p>
      <w:r>
        <w:rPr>
          <w:rFonts w:ascii="Times New Roman" w:hAnsi="Times New Roman" w:eastAsia="Times New Roman"/>
          <w:b w:val="0"/>
          <w:i w:val="0"/>
          <w:sz w:val="22"/>
        </w:rPr>
        <w:t>21. Space for parking of vehicles is clearly demarcated on the ground.</w:t>
      </w:r>
    </w:p>
    <w:p>
      <w:r>
        <w:rPr>
          <w:rFonts w:ascii="Times New Roman" w:hAnsi="Times New Roman" w:eastAsia="Times New Roman"/>
          <w:b w:val="0"/>
          <w:i w:val="0"/>
          <w:sz w:val="22"/>
        </w:rPr>
        <w:t>22. No Restaurants/fairs will be permitted in the shops unless a separate soak out is provided besides confining to the rules in force.</w:t>
      </w:r>
    </w:p>
    <w:p>
      <w:r>
        <w:rPr>
          <w:rFonts w:ascii="Times New Roman" w:hAnsi="Times New Roman" w:eastAsia="Times New Roman"/>
          <w:b w:val="0"/>
          <w:i w:val="0"/>
          <w:sz w:val="22"/>
        </w:rPr>
        <w:t>23. No commercial activities will be permitted in the shops unless a separate permission is obtained from this Panchayat.</w:t>
      </w:r>
    </w:p>
    <w:p>
      <w:r>
        <w:rPr>
          <w:rFonts w:ascii="Times New Roman" w:hAnsi="Times New Roman" w:eastAsia="Times New Roman"/>
          <w:b w:val="0"/>
          <w:i w:val="0"/>
          <w:sz w:val="22"/>
        </w:rPr>
        <w:t>24. All Temporary sheds/Existing buildings shown to be demolished in the plan are demolished before applying for Occupancy certificate.</w:t>
      </w:r>
    </w:p>
    <w:p>
      <w:r>
        <w:rPr>
          <w:rFonts w:ascii="Times New Roman" w:hAnsi="Times New Roman" w:eastAsia="Times New Roman"/>
          <w:b w:val="0"/>
          <w:i w:val="0"/>
          <w:sz w:val="22"/>
        </w:rPr>
        <w:t>25. Fire Escape staircase, if applicable shall be constructed as indicated in the approved plans.</w:t>
      </w:r>
    </w:p>
    <w:p>
      <w:r>
        <w:rPr>
          <w:rFonts w:ascii="Times New Roman" w:hAnsi="Times New Roman" w:eastAsia="Times New Roman"/>
          <w:b w:val="0"/>
          <w:i w:val="0"/>
          <w:sz w:val="22"/>
        </w:rPr>
        <w:t>26. All internal courtyards should be provided with drainage outlet.</w:t>
      </w:r>
    </w:p>
    <w:p>
      <w:r>
        <w:rPr>
          <w:rFonts w:ascii="Times New Roman" w:hAnsi="Times New Roman" w:eastAsia="Times New Roman"/>
          <w:b w:val="0"/>
          <w:i w:val="0"/>
          <w:sz w:val="22"/>
        </w:rPr>
        <w:t>27. The applicant should maintain all existing natural drains in the plot and should not block them at any stage.</w:t>
      </w:r>
    </w:p>
    <w:p>
      <w:r>
        <w:rPr>
          <w:rFonts w:ascii="Times New Roman" w:hAnsi="Times New Roman" w:eastAsia="Times New Roman"/>
          <w:b w:val="0"/>
          <w:i w:val="0"/>
          <w:sz w:val="22"/>
        </w:rPr>
        <w:t>28. No soak pit or other structure should come in the road widening area.</w:t>
      </w:r>
    </w:p>
    <w:p>
      <w:r>
        <w:rPr>
          <w:rFonts w:ascii="Times New Roman" w:hAnsi="Times New Roman" w:eastAsia="Times New Roman"/>
          <w:b w:val="0"/>
          <w:i w:val="0"/>
          <w:sz w:val="22"/>
        </w:rPr>
        <w:t>29. The plot boundary should be cordified off by continuous sheet fencing either of wood or metal during the construction period.</w:t>
      </w:r>
    </w:p>
    <w:p>
      <w:r>
        <w:rPr>
          <w:rFonts w:ascii="Times New Roman" w:hAnsi="Times New Roman" w:eastAsia="Times New Roman"/>
          <w:b w:val="0"/>
          <w:i w:val="0"/>
          <w:sz w:val="22"/>
        </w:rPr>
        <w:t>30. The construction of compound wall should not obstruct any pathway or any public access. The applicant shall make necessary arrangement for smooth flow of rain water by keeping adequate opening in the compound wall for all purpose.</w:t>
      </w:r>
    </w:p>
    <w:p>
      <w:r>
        <w:rPr>
          <w:rFonts w:ascii="Times New Roman" w:hAnsi="Times New Roman" w:eastAsia="Times New Roman"/>
          <w:b w:val="0"/>
          <w:i w:val="0"/>
          <w:sz w:val="22"/>
        </w:rPr>
        <w:t>31. No gates shall open outwards on to the road.</w:t>
      </w:r>
    </w:p>
    <w:p>
      <w:r>
        <w:rPr>
          <w:rFonts w:ascii="Times New Roman" w:hAnsi="Times New Roman" w:eastAsia="Times New Roman"/>
          <w:b w:val="0"/>
          <w:i w:val="0"/>
          <w:sz w:val="22"/>
        </w:rPr>
        <w:t>32. The construction of the compound wall should be as per the approved plan. The applicant shall inform this Panchayat after the completion of the compound wall.</w:t>
      </w:r>
    </w:p>
    <w:p>
      <w:r>
        <w:rPr>
          <w:rFonts w:ascii="Times New Roman" w:hAnsi="Times New Roman" w:eastAsia="Times New Roman"/>
          <w:b w:val="0"/>
          <w:i w:val="0"/>
          <w:sz w:val="22"/>
        </w:rPr>
        <w:t>33. Drinking water well should be 15 meters away from any soak pit.</w:t>
      </w:r>
    </w:p>
    <w:p>
      <w:r>
        <w:rPr>
          <w:rFonts w:ascii="Times New Roman" w:hAnsi="Times New Roman" w:eastAsia="Times New Roman"/>
          <w:b w:val="0"/>
          <w:i w:val="0"/>
          <w:sz w:val="22"/>
        </w:rPr>
        <w:t>This Construction licence is issued as per the Resolution No. 5(1) held on 12/04/2014 in Panchayat meeting and Construction licence fees to the tune of Rs. 259,200/- is collected with Receipt No. 105/76 dated 14/04/2014.</w:t>
      </w:r>
    </w:p>
    <w:p>
      <w:r>
        <w:rPr>
          <w:rFonts w:ascii="Times New Roman" w:hAnsi="Times New Roman" w:eastAsia="Times New Roman"/>
          <w:b w:val="0"/>
          <w:i w:val="0"/>
          <w:sz w:val="22"/>
        </w:rPr>
        <w:t>THIS LICENCE IS VAILD FOR A PERIOD OF THREE YEARS FROM THE DATE OF ISSUE OF THIS LICENCE. RENEWAL IF REQUIRED SHALL BE APPLIED WITHIN THE PERIOD OF THE VALIDITY OF THE LICENSEE.</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Palluka Mansion.</w:t>
      </w:r>
    </w:p>
    <w:p>
      <w:r>
        <w:rPr>
          <w:rFonts w:ascii="Times New Roman" w:hAnsi="Times New Roman" w:eastAsia="Times New Roman"/>
          <w:b w:val="0"/>
          <w:i w:val="0"/>
          <w:sz w:val="22"/>
        </w:rPr>
        <w:t>Near White House.</w:t>
      </w:r>
    </w:p>
    <w:p>
      <w:r>
        <w:rPr>
          <w:rFonts w:ascii="Times New Roman" w:hAnsi="Times New Roman" w:eastAsia="Times New Roman"/>
          <w:b w:val="0"/>
          <w:i w:val="0"/>
          <w:sz w:val="22"/>
        </w:rPr>
        <w:t>Dona Paula, Tiswadi Goa.</w:t>
      </w:r>
    </w:p>
    <w:p/>
    <w:p>
      <w:r>
        <w:rPr>
          <w:rFonts w:ascii="Times New Roman" w:hAnsi="Times New Roman" w:eastAsia="Times New Roman"/>
          <w:b w:val="0"/>
          <w:i w:val="0"/>
          <w:sz w:val="22"/>
        </w:rPr>
        <w:t>170</w:t>
      </w:r>
    </w:p>
    <w:p>
      <w:r>
        <w:rPr>
          <w:rFonts w:ascii="Times New Roman" w:hAnsi="Times New Roman" w:eastAsia="Times New Roman"/>
          <w:b w:val="0"/>
          <w:i w:val="0"/>
          <w:sz w:val="22"/>
        </w:rPr>
        <w:t>Signed sealed delivered by</w:t>
      </w:r>
    </w:p>
    <w:p>
      <w:r>
        <w:rPr>
          <w:rFonts w:ascii="Times New Roman" w:hAnsi="Times New Roman" w:eastAsia="Times New Roman"/>
          <w:b w:val="0"/>
          <w:i w:val="0"/>
          <w:sz w:val="22"/>
        </w:rPr>
        <w:t>Within named VENDOR 1</w:t>
      </w:r>
    </w:p>
    <w:p>
      <w:r>
        <w:rPr>
          <w:rFonts w:ascii="Times New Roman" w:hAnsi="Times New Roman" w:eastAsia="Times New Roman"/>
          <w:b w:val="0"/>
          <w:i w:val="0"/>
          <w:sz w:val="22"/>
        </w:rPr>
        <w:t>Of the First Part</w:t>
      </w:r>
    </w:p>
    <w:p>
      <w:r>
        <w:rPr>
          <w:rFonts w:ascii="Times New Roman" w:hAnsi="Times New Roman" w:eastAsia="Times New Roman"/>
          <w:b w:val="0"/>
          <w:i w:val="0"/>
          <w:sz w:val="22"/>
        </w:rPr>
        <w:t>Mr. Pascal Prinidade</w:t>
      </w:r>
    </w:p>
    <w:p>
      <w:r>
        <w:rPr>
          <w:rFonts w:ascii="Times New Roman" w:hAnsi="Times New Roman" w:eastAsia="Times New Roman"/>
          <w:b w:val="0"/>
          <w:i w:val="0"/>
          <w:sz w:val="22"/>
        </w:rPr>
        <w:t>for self and as attorney of Mrs. Albertina Prinidade</w:t>
      </w:r>
    </w:p>
    <w:p>
      <w:r>
        <w:rPr>
          <w:rFonts w:ascii="Times New Roman" w:hAnsi="Times New Roman" w:eastAsia="Times New Roman"/>
          <w:b w:val="0"/>
          <w:i w:val="0"/>
          <w:sz w:val="22"/>
        </w:rPr>
        <w:t>Signed sealed delivered by</w:t>
      </w:r>
    </w:p>
    <w:p>
      <w:r>
        <w:rPr>
          <w:rFonts w:ascii="Times New Roman" w:hAnsi="Times New Roman" w:eastAsia="Times New Roman"/>
          <w:b w:val="0"/>
          <w:i w:val="0"/>
          <w:sz w:val="22"/>
        </w:rPr>
        <w:t>Within named VENDOR 2</w:t>
      </w:r>
    </w:p>
    <w:p>
      <w:r>
        <w:rPr>
          <w:rFonts w:ascii="Times New Roman" w:hAnsi="Times New Roman" w:eastAsia="Times New Roman"/>
          <w:b w:val="0"/>
          <w:i w:val="0"/>
          <w:sz w:val="22"/>
        </w:rPr>
        <w:t>Of the First Part</w:t>
      </w:r>
    </w:p>
    <w:p>
      <w:r>
        <w:rPr>
          <w:rFonts w:ascii="Times New Roman" w:hAnsi="Times New Roman" w:eastAsia="Times New Roman"/>
          <w:b w:val="0"/>
          <w:i w:val="0"/>
          <w:sz w:val="22"/>
        </w:rPr>
        <w:t>Mr. Vikram Shah</w:t>
      </w:r>
    </w:p>
    <w:p>
      <w:r>
        <w:rPr>
          <w:rFonts w:ascii="Times New Roman" w:hAnsi="Times New Roman" w:eastAsia="Times New Roman"/>
          <w:b w:val="0"/>
          <w:i w:val="0"/>
          <w:sz w:val="22"/>
        </w:rPr>
        <w:t>Signed sealed delivered by</w:t>
      </w:r>
    </w:p>
    <w:p>
      <w:r>
        <w:rPr>
          <w:rFonts w:ascii="Times New Roman" w:hAnsi="Times New Roman" w:eastAsia="Times New Roman"/>
          <w:b w:val="0"/>
          <w:i w:val="0"/>
          <w:sz w:val="22"/>
        </w:rPr>
        <w:t>Within named VENDOR 2</w:t>
      </w:r>
    </w:p>
    <w:p>
      <w:r>
        <w:rPr>
          <w:rFonts w:ascii="Times New Roman" w:hAnsi="Times New Roman" w:eastAsia="Times New Roman"/>
          <w:b w:val="0"/>
          <w:i w:val="0"/>
          <w:sz w:val="22"/>
        </w:rPr>
        <w:t>Of the First Part</w:t>
      </w:r>
    </w:p>
    <w:p>
      <w:r>
        <w:rPr>
          <w:rFonts w:ascii="Times New Roman" w:hAnsi="Times New Roman" w:eastAsia="Times New Roman"/>
          <w:b w:val="0"/>
          <w:i w:val="0"/>
          <w:sz w:val="22"/>
        </w:rPr>
        <w:t>Mr. Murlidhar Sadarangani</w:t>
      </w:r>
    </w:p>
    <w:p>
      <w:r>
        <w:rPr>
          <w:rFonts w:ascii="Times New Roman" w:hAnsi="Times New Roman" w:eastAsia="Times New Roman"/>
          <w:b w:val="0"/>
          <w:i w:val="0"/>
          <w:sz w:val="22"/>
        </w:rPr>
        <w:t>Signed sealed delivered by</w:t>
      </w:r>
    </w:p>
    <w:p>
      <w:r>
        <w:rPr>
          <w:rFonts w:ascii="Times New Roman" w:hAnsi="Times New Roman" w:eastAsia="Times New Roman"/>
          <w:b w:val="0"/>
          <w:i w:val="0"/>
          <w:sz w:val="22"/>
        </w:rPr>
        <w:t>Within named DEVELOPERS</w:t>
      </w:r>
    </w:p>
    <w:p>
      <w:r>
        <w:rPr>
          <w:rFonts w:ascii="Times New Roman" w:hAnsi="Times New Roman" w:eastAsia="Times New Roman"/>
          <w:b w:val="0"/>
          <w:i w:val="0"/>
          <w:sz w:val="22"/>
        </w:rPr>
        <w:t>Of the Second Part</w:t>
      </w:r>
    </w:p>
    <w:p>
      <w:r>
        <w:rPr>
          <w:rFonts w:ascii="Times New Roman" w:hAnsi="Times New Roman" w:eastAsia="Times New Roman"/>
          <w:b w:val="0"/>
          <w:i w:val="0"/>
          <w:sz w:val="22"/>
        </w:rPr>
        <w:t>M/s. Kuval Projects Pvt Ltd</w:t>
      </w:r>
    </w:p>
    <w:p>
      <w:r>
        <w:rPr>
          <w:rFonts w:ascii="Times New Roman" w:hAnsi="Times New Roman" w:eastAsia="Times New Roman"/>
          <w:b/>
          <w:i w:val="0"/>
          <w:color w:val="8B2E2E"/>
          <w:sz w:val="26"/>
        </w:rPr>
        <w:t>Witnesses:</w:t>
      </w:r>
    </w:p>
    <w:p>
      <w:r>
        <w:rPr>
          <w:rFonts w:ascii="Times New Roman" w:hAnsi="Times New Roman" w:eastAsia="Times New Roman"/>
          <w:b w:val="0"/>
          <w:i w:val="0"/>
          <w:sz w:val="22"/>
        </w:rPr>
        <w:t>1. MANUEL C. DIAJ [?] NOTARY</w:t>
      </w:r>
    </w:p>
    <w:p>
      <w:r>
        <w:rPr>
          <w:rFonts w:ascii="Times New Roman" w:hAnsi="Times New Roman" w:eastAsia="Times New Roman"/>
          <w:b w:val="0"/>
          <w:i w:val="0"/>
          <w:sz w:val="22"/>
        </w:rPr>
        <w:t>2. Joyce Pereira [?] NOTARY</w:t>
      </w:r>
    </w:p>
    <w:p/>
    <w:p>
      <w:r>
        <w:rPr>
          <w:rFonts w:ascii="Times New Roman" w:hAnsi="Times New Roman" w:eastAsia="Times New Roman"/>
          <w:b/>
          <w:i w:val="0"/>
          <w:color w:val="8B2E2E"/>
          <w:sz w:val="26"/>
        </w:rPr>
        <w:t>RECEIPT</w:t>
      </w:r>
    </w:p>
    <w:p>
      <w:r>
        <w:rPr>
          <w:rFonts w:ascii="Times New Roman" w:hAnsi="Times New Roman" w:eastAsia="Times New Roman"/>
          <w:b w:val="0"/>
          <w:i w:val="0"/>
          <w:sz w:val="22"/>
        </w:rPr>
        <w:t>Received a sum of Rs.2,21,00,000/- (Rupes Two Crore Twenty One Lakhs Only) vide Cheque Dated 25.04.2014 drawn on IDFC Bank Limited, Taligno Branch, bearing no.0000001 within named Developers M/s. Kuval Projects Pvt Ltd the receipt thereof is duly acknowledged by the withinnamed Members M/s. PVM Associates.</w:t>
      </w:r>
    </w:p>
    <w:p>
      <w:r>
        <w:rPr>
          <w:rFonts w:ascii="Times New Roman" w:hAnsi="Times New Roman" w:eastAsia="Times New Roman"/>
          <w:b w:val="0"/>
          <w:i w:val="0"/>
          <w:sz w:val="22"/>
        </w:rPr>
        <w:t>For M/s PVM Associates</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