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List of Dates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List of Dates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List of Dates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List of Dates.pdf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`4db0a2ef4786ca80858a1f9a1414219f2e38bfc1f1d3a2c451e920040fdf9e52`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List of Dates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1-6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1-6 --&gt;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LIST OF DATES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Vikram Shah v. Riva Trindade &amp; 3 Ors. – AAR No. 13/2024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                     What happened                                                                         Document we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08.12.1994                Communidade of Bambolim files Special Civil Suit No. 222/1994/B against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Maximo Mergulhao (later his LR Dionisia) over Survey No. 89/3 (“Oros”)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13.05.1998                Deed of Gratuitous Relinquishment: Americo Mergulhao and his wife give up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share, leaving Dionisia Dias e Mergulhao sole owner of all three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19.11.1998 / 21.11.1998   Consent Terms and Compromise Decree in SCS 222/1994/B: Communidade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agrees to take 45 plots out of Survey 93/2, 93/3, 93/4 in settlement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04.2006                   Goa Group and Bombay Group consortium formed; approx. Rs. 3.5 crore remitted          Statement of funding and expenses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to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25.04.2006                Three Deeds of Sale (Nos. 1238, 1239, 1240, registered 03.05.2006) from Dionisia      Deed of Sale for Survey 93/2 only (Deed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Dias e Mergulhao, with M/s Raghurai Tamba as confirming party, to Pascoal             No. 1239)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Trindade, Survey Nos. 93/2, 93/3, 93/4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06.06.2006                MOU between Pravar Trade-Invest Pvt. Ltd. and M/s. Sumer Builders Pvt. Ltd.,          Memorandum of Understanding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50:50 joint venture through Loonkar Developers to develop the land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15.12.2006                MOU between Pascoal Trindade and Pravar Trade-Invest Pvt. Ltd., Vikram Shah           Memorandum of Understanding (unsigned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as Co-Ordinator; Co-Ordinator/witness lines unsigned                                  by Co-Ordinator)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2007-2009                 Tenant-entry clearance from Forms I &amp; XIV, funded via Pravar                          Statement of funding and expenses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25.01.2007                Regular Civil Suit No. 6/2007/C decreed: Pascoal declared owner of Survey 93/2,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93/3, 93/4 (97,500 sq. mtrs); erroneous tenant entries ordered deleted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2009-2012                 Writ Application No. 102 of 2009 (Marvin Gonsalves, personal capacity) triggers a     High Court judgment on the writ petitions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Deputy Collector inquiry; resulting batch of 4 writ petitions dismissed by the High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Court, 29.03.2012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Page 1 of 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        What happened                                                                       Document we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21.04.2009   Deed constituting the AOP “Loonkar Developers” executed                             Deed of Constitution of the AOP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20.12.2011   Pravar Trade Invest confirms advance of Rs. 71,00,000 to Pascoal                    Confirmation letter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28.12.2011   Loonkar Developers confirms payments of Rs. 3,67,60,000                             Confirmation letter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   Articles of Association of “M/s PVM Associates” executed; total capital Rs.         Certified copy of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3,25,00,000 (Pascoal 37.85%, Vikram 37.85%, Murlidhar 24.30%)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n/d          Note explaining why title stayed with Pascoal, for tax reasons                      CA’s tax-advisory note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2011-2013    Development permissions bundle for Survey 93/2, 93/3, 93/4 (NA-conversion           Permissions bundle, extracted from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Sanads, Technical Clearance Order, Construction Licence, Environmental              Statement of Claim’s own annexures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Clearance)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04.11.2013   Communidade of Bambolim institutes Special Civil Suit No.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06.05.2014   PVM Associates writes to HDFC Bank to open a new account                            Letter to HDFC Bank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25.04.2014   Joint Venture Agreement between PVM Associates and Kuval Projects Pvt. Ltd. for     Joint 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Survey 93/3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26.04.2014   Kuval deposits Rs. 2,21,00,000 into PVM’s HDFC account, booked as a PVM             PVM HDFC bank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liability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26.04.2014   Pascoal personally withdraws Rs. 1,40,00,000 and refunds Pravar Trade-Invest        CA’s handwritten note on the PVM bank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and Murlidhar Sadarangani                                                          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28.05.2014   PVM Associates pays Murlidhar Sadarangani Rs. 20,00,000 directly by cheque          Same PVM bank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14.07.2014   Deed of Sale: Pascoal Trindade (self, and as POA holder for wife Albertina) to      Deed of Sale, extracted from the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Loonkar Developers Pvt. Ltd., Survey No. 93/2, settling the Loonkar/Sumer           of Claim’s own annexures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Builders 34% share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16.04.2016   Schedule of Wealth Tax paid on the Bambolim property                                Wealth tax schedule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30.07.2016   Order in SCS 52/2013/A: application under O.7 R.11(d) CPC to reject the plaint as   Order dismissing the time-bar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time-barred, dismissed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Page 2 of 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                      What happened                                                                        Document we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2016                       Civil Revision Application, Pascoal and Albertina v. Comunidade, challenging the     Civil Revision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30.07.2016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2018                       Interim injunction referenced in a later strategy discussion, possibly the same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the 13.03.2020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13.03.2020                 Injunction in SCS 52/2013/A halts all construction                                   Injunction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2020                       Appeal From Order filed challenging the 13.03.2020 injunction; Loonkar               Appeal From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Developers named Respondent No. 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20.11.2020                 Settlement Proposal letter, Pascoal and Albertina Trindade to the Communidade:       Settlement proposal letter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5,000 sq. m. touching the road plus Rs. 10 crore, with an arena sketch enclosed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27.11.2020                 Communidade’s advocate acknowledges the proposal, raises clarifications              Correspondence letter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02.12.2020                 Reply on behalf of the Trindades                                                     Reply letter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 Nov 2020 - 17.01.2022   Consent terms with the Communidade signed by Pascoal before his death;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approved by the Administrator and the Tribunal of Communidade; application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the Revenue Department never received an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17.01.2022                 Demise of Pascoal Trindade; Riva, Albertina and Karita Trindade become his legal     Death certificate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heirs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20.04.2022                 Affidavit in Evidence of Vikram Shah as authorised representative of Loonkar,        Affidavit in Evidence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Defendant No. 20, SCS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20-21.04.2022              Deposition of DW1 Vikram Shah, Exh. C/143, SCS 52/2013/A                             Deposition transcript, both parts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(examination-in-chief and further cross;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and cross-examination)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13.10.2022                 Order in SCS 52/2013/A: PVM Associates’ impleadment application dismissed;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AoA held to not create any right or title in the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17.10.2022                 Letter from Kuval Projects Pvt. Ltd. to PVM Associates, warning of repudiation       Letter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over non-cooperation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Page 3 of 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                   What happened                                                                        Document we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30.10.2023              District Court, North Goa order sets aside the 28.11.2019 order of the Director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Panchayats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20.01.2024              Application for Impleadment (PVM Associates), SCS 52/2013/A                          Application for impleadment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28.02.2024              Arbitration invoked under the PVM Articles of Association, by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19.03.2024              Notice of Arbitration by Kuval Projects Pvt. Ltd., invoking Clause 27 of the JVA     Notice of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12.04.2024              Application for Appointment of Arbitrator (Memo and Affidavit), Section 11(4)    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10.07.2024              High Court order, AAR No. 13/2024, notice made returnable                            High Court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07.08.2024              High Court appoints Sr. Adv. Nitin Sardessai as Sole Arbitrator                      High Court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14.09.2024              First arbitration hearing; Respondents propose a global settlement                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22.01-25.01.2025        Statement of Claim filed, seeking damages and appointment of Claimant as             Statement of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Receiver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13.02.2025              Reply of Respondent No. 4 (Murlidhar Sadarangani) to the Claim Statement            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15.02.2025              R1-R3’s Application for Modification of Minutes dated 26.08.2024                 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01.03.2025              Section 17 Application by the Claimant, seeking receiver/attachment              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07.03.2025              Statement of Defence (R1-R3)                                                         Statement of Defence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07.03.2025              R1-R3’s Reply to the Claimant’s Section 17 Application                              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21.03.2025              Additional Reply of Respondent No. 4                                                 Additional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26.04.2025              All parties agree a Receiver is needed, but disagree on who                       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08.06.2025              Order equalising arbitration costs; R1-R3 treated as one party holding Pascoal’s    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one-third share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28.06.2025-22.11.2025   Successive hearings adjourned for settlement talks                                   Minutes of those hearings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Page 4 of 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                   What happened                                                                  Document we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13.12.2025              Claimant offers, without prejudice, joint receivership with Respondent No. 1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31.01.2026              Settlement failed; both pending applications set for arguments, no further  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adjournments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13.02.2026-28.02.2026   Respondents 1-3 change advocates; new counsel granted a last opportunity       Minutes of those hearings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14.03.2026              Respondent No. 2 files a Section 16 jurisdiction challenge                 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08.04.2026              Affidavit in Reply to the Section 16 Application, by Respondent No. 4          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10.04.2026              Reply to the Section 16 Application, by the Claimant                          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n/d (2026)              Written Submissions opposing the Section 16 Application, by Respondent No. 4   Written submissions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01.05.2026              Section 16 Application dismissed; arguments on Section 17 fixed               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27.11.2017              Riva Trindade appointed Additional Director, Pravar Trade-Invest Pvt. Ltd.     Public MCA filing (not yet a certified copy)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30.12.2018              Riva Trindade appointed Additional/full Director, Kuval Projects Pvt. Ltd.     Public MCA filing (not yet a certified copy)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11.06.2019              Pascoal Trindade ceases as director of Kuval Projects Pvt. Ltd.                Public MCA filing (not yet a certified copy)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04.06.2026              Letter from Shrenik R. Shah &amp; Co. (Chartered Accountant) to the Arbitrator,    Letter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regarding dormancy of the PVM bank account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12.06.2026              R1-R3’s Application for Amendment of the Statement of Defence              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12.06.2026              R1-R3’s Application for Leave to File an Additional Reply                  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12.06.2026              Respondent No. 2’s Application for Production of Additional Documents      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13.06.2026              Minutes of the hearing on the three applications                            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07.07.2026              Claimant’s Reply to the Amendment Application                                 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07.07.2026              Claimant’s Reply to the Leave Application                                     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07.07.2026              Claimant’s Reply to the Production Application                                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Page 5 of 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                 What happened                                                                   Document we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09.07.2026            Vakalatnama filed on behalf of the Claimant                                     Vakalatnama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11.07.2026            Hearing on the three applications adjourned                                  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n/d (c. 06-07.2026)   Notes of Arguments, Claimant, opposing the Leave Application                    Notes of arguments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21.07.2026            Arguments heard on the three applications                                    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29.07.2026            Order allowing all three applications                                          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n/d (2026)            Notes of Arguments (Claimant, Section 17), working draft with counsel’s         Working-draft notes of arguments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handwritten strategy notes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n/d                   Application of Respondents 1-3 under Section 17 for Interim Reliefs, with an   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incomplete copy of the AoA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18.08.2026            Notes of Arguments (Claimant), finalised, Section 17                            Notes of arguments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20.08.2026            Hearing on the Section 17 arguments; also the outer date for pleadings on the   Minutes of that hearing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amended Statement of Defence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24.08.2026            Amended Statement of Defence (R1-R3), with Annexures                            Amended Statement of Defence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11.09.2026            Section 17 arguments now fixed for this 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Page 6 of 6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