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- 05.04.2025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- 05.04.2025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- 05.04.2025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- 05.04.2025.pdf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`40b92951b6a6a1871e4d847229f9ca71f570a0cbc67071e5af77a6fb47caf297`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- 05.04.2025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AT PANAJI –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                                            …Respondent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MINUTES OF PROCEEDINGS HELD ON 05th APRIL 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6.00PM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1. Adv. Kaif Noorani appeared on behalf of the Claimant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Vikram Shah, Adv. V. Braganza and V. Pavithran appeared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behalf of Respondent No. 1, 2 and 3 – Mr. Riva Trindade,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Albertina Trindade and Mrs. Karita Trindade, respectively,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Respondent No. 4 Mr. Murlidhar Sadarangani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Mr. Hemavand Namdarian the authorized representative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Claimant and Mr. Riva Trindade were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2. Arguments advanced by Adv. Noorani on Application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01.03.2025. Mr. Noorani states that he is pressing only for 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prayer (a), as an ad interim relief, that is restricting his case only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to appointment of the claimant as receiver in respect of the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3. Mr. Sadarangani states that he is consenting to appointment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Mr. Vikram Shah as a receiver only of 13,500 sq. mts.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Property bearing Survey No. 93/4 (as mentioned in schedule II b)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4. Adv. Braganza states that he will argue on the next date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hearing, including the Application filed by him on behalf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Respondent No. 1, 2 and 3 u/s. 17.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By consent the next date of hearing is fixed on 26.04.2025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04.00PM.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Place: Panaji – Goa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Date: 05th April 2025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