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- 14.03.2026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- 14.03.2026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- 14.03.2026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- 14.03.2026.pdf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`ce523410214eab24bc807775e045199d7c763ad0ba26849a94686c1e92457f23`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- 14.03.2026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DATED 14th MARCH 2026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04.00 PM.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 Adv. Jatin Ramaiya and Adv. Omkar Thakur files Vakalatnama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behalf of Respondent No. 1, 2 and 3, along with the NOC of Adv. 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Braganza. The same is taken on record. Respondent No. 1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Trindade present. Adv. Noorani present for the Claimant 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Authorized    Representative    Shri.   Hemavand      Namdarian.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Respondent No. 4 Mr. Sadarangani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 Adv. Shivan Desai on behalf of Respondent No. 1, 2 and 3 files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Application under Section 16 of the Arbitration Act raising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objections to jurisdiction of this Tribunal to arbitrate on claims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raised by the Claimant.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The Claimant and Respondent No. 4 are served with the copy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Application filed on behalf of the Respondent No. 1, 2 &amp; 3 and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required to file a reply to the same. The parties are directed to file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exchange among themselves their replies / rejoinder, if any,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well in advance before the next date of hearing.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The hearing is fixed on 10.04.2026 on arguments on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Application under section 16 of the Arbitration Act on 10.04.2026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at 6.30 PM on the same 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 Stand Over to 10.04.2026 at 06.30 PM at the same 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Date:14.03.2026 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