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- 27.09.2025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- 27.09.2025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- 27.09.2025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- 27.09.2025.pdf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`403918bd2f64c4b63f07f2a3d9c94e2c4572ab85a4d9b9025770863f814795c3`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- 27.09.2025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MINUTES OF PROCEEDINGS HELD ON 27th SEPTEMBER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2025 AT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Shah. Adv. Vledson Braganza appeared on behalf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Trindade, Mrs. Albertina Trindade and Mrs. Karita Trindade.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Riva Trindade present in person. Respondent No. 4 Shri.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Murlidhar    Sadarangani     present    in   person.   Authorized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Representative of the Claimant Shri. Hemavand Namdarian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  Adv. V. Braganza states that he has received a counter proposal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settlement from the Claimant just this morning pursuant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settlement talks on 26/09/2025. In view of the same, he states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he requires some more time to consider. The Parties appearing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this matter do not have any objection to the adjournment. It is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clear by the Tribunal that this adjournment will be last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opportunity to try and settle, as the matter is dragging on for quite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some time on this score.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On the 5th of September 2025, the Claimant and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no.4 had undertaken to deposit the balance of advance fees before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next date of hearing. The same has been accordingly deposited.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matter in view of the settlement talks is adjourned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11th October 2025 at 11.00 am at the same venue and seat. It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made clear that if the parties do not report the settlement than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adjourned date, this Tribunal will hear the interim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under Section 17 filed by the Claimant and Respondent no 1,2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The matter stands adjourned as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Stand Over to 11th October 2025 at 11.00 am at the same venue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Date:27.09.2025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