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- 31.01.2026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- 31.01.2026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- 31.01.2026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- 31.01.2026.pdf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`6195ed21fb94b382bc0edca7f64f66fcecc24533dd9de50c33c8b649d2245927`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- 31.01.2026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AT PANAJI –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                            …RESPONDENTS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MINUTES OF PROCEEDINGS DATED 31st JANUARY 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    Claimant Mr. Vikram Shah present in person along with Adv. K.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Noorani and the Claimants Representative Mr. Hemavand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Namdarian. Adv. V. Braganza present for Respondent No. 1, 2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3. Respondent No. 1 Mr. Riva Trindade present. Respondent No.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Mr. Sadarangani present in person.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  The parties have informed me that the settlement talks have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borne any fruits and as such they would argue the matter on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next date of hearing. By consent the parties have suggested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14.02.2025 as the next date for arguments on both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Applications. Application for receiver and Application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furnishing of Accounts filed by Respondents 1, 2 &amp; 3. The suit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SCS/52/A pending before the Civil Judge Senior Division, which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extremely relevant for the present subject matter before this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Tribunal, has been placed on 10.03.2026. I am informed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parties are interested to take a call on the appointment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receiver before this date.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The Tribunal therefore adjourns the hearing on 14.02.2026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04.15 PM for arguments on both the Applications, at the same place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and same venue, with clear indication that no adjournment will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granted and matter should be heard on the said two Applications.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Stand Over to 14.01.2026 at 04.15 PM at the same venue and seat.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– Goa. 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Date:31.01.2026               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