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Order (Three Applications Allowed) dt 29.07.26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Order (Three Applications Allowed) dt 29.07.26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Order (Three Applications Allowed) dt 29.07.26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10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3 New Applications/Order (Three Applications Allowed) dt 29.07.26.pdf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`bd3a5fda37d11e68fb4577780b1265b51d3c3e05400b4a65ca2f3a8e58bf8942`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Order (Three Applications Allowed) dt 29.07.26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1-10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1-10 --&gt;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ARBITRAL TRIBUNAL COMPRISING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SOLE ARBITRATOR SENIOR ADV. NITIN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AT PANAJI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 THE MATTER OF: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VIKRAM SHAH     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RIVA TRINDADE &amp; 3 Ors.                                 …Respondent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APPEARANCES: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Adv. Harshad Bhadbade for the Claimant present via video conference.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Adv. S. Desai with Adv. Jatin Ramaiya and Adv. Omkar Thakur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 No. 1, 2 &amp; 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Adv. E. Kotwal present via video conference with Adv. Swati Kamat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present physically for Respondent No. 4. Respondent No. 4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Sadarangani present via video conference.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ORDER DATED 29th JULY, 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By this common Order I propose to decide 3 different applications as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common thread runs through all of them, they being interconnected.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said applications are (I) Application for amendment of the Statement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Defense filed by Respondent Nos. 1, 2 and 3 dated 12.06.2026; (II)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for production of Additional Documents filed by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No. 2 dated 12.06.2026; (III) Application seeking leave to file Additional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Reply filed by Respondent Nos.1, 2 and 3 dated 12.06.2026.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(I)   Application for amendment of the Statement of Defense filed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Respondent Nos. 1, 2 and 3 dated 12.06.2026.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  The Application for amendment is filed on the ground that the amendment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is intended to elaborate, clarify and particularize the existing defenses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spelling out the legal effects of the Articles of Association, the nature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kind of rights asserted by the Claimant, the status of the Respondent No.2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as a moiety holder, and effect of Joint Venture Agreement. It is further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their case that certain documents came to the knowledge and attention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Respondent No.2 which necessitated the filing of amendment application,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and application for production of documents which I shall advert to later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in this Order.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  I heard the arguments on behalf of all the parties. Adv. Shivan Desai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behalf of Respondents Nos. 1, 2 and 3 submitted that the amendment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necessary and essential to adjudicate the dispute. It is his case that some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of the proposed averments are more in the nature of a legal ground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regards the right of a moiety holder. Certain other averments refer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sale deed executed in 2014 in favour of Mr. Loankar, as also reference is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found to the Joint Venture Agreement and Kuval projects. All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averments are necessary to decide the dispute before this Tribunal. It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further his case that since the parties were attempting a settlement,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said amendment was not proposed at any time earlier.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Adv. Bhadbade on behalf of the Claimant has raised serious objections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allowing of the amendment mainly on the ground that the Statement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of Defense was filed in 2025 and the application for proposed amendment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is filed a year later. He contends that Section 23(3) and 23(4) does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permit such an exercise. He further argues that the documents based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which the amendment is proposed were always available to the parties. 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is further his case that in terms of Section 4 of Bankers Book Evidence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Act, the documents based on which the amendment is sought to be carried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out can’t be relied upon as the provisions of the said Section has not been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followed.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Adv. Kotwal appearing on behalf of Respondent No.4 has also objected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to the amendment on the ground that there are malafides and has taken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me through the averments in the original Statement of Defense and certain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documents to show that the averments sought to be incorporated by way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of amendment is a malafide attempt. He also states that an exercise of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nature is futile as he points to the earlier roznamas that in fact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Nos. 1, 2 and 3 had agreed to the appointment of a Receiver.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  I have considered the arguments and gone through the pleadings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documents on record. It is clear from a series of decisions of the Hon’ble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Supreme Court that a liberal approach has to be adopted to the pre-trial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amendments. This Tribunal is of further opinion that amendment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written statement / statement of defense cannot be put at the same pedestal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as an amendment to the plaint / statement of claim. An amendment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written statement / statement of defense deserves more latitude.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  The arguments based on malafides are all touching the merits of the claim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of Respondent Nos. 1, 2 and 3. The said submissions points out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inconsistency of the stands. One of the cardinal principles of law is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while deciding application for amendment is that merits of the proposed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amendment cannot be looked into, and in any case it is not argued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malafides pertain to filing of the application for amendment. It is a fact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noted by this Tribunal that the parties were seriously exploring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settlement and the matter had to be adjourned on a considerable number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of occasions for enabling the parties to try and settle the dispute. In these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circumstances, delay if any in filing of these amendment applications will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not come in way of the amendments sought to be made.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  I have gone through the proposed amendments. They all are necessary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and essential to adjudicate the present dispute. No prejudice can be caused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either to the Claimant or the Respondent No.4 by allowing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application as the parties shall have ample opportunity to cross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Respondent Nos. 1, 2 and 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   The argument based on Section 4 of the Bankers Book Evidence Act has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 substance as the said Act will come into play at the time of exhibiting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of documents in evidence. At this stage, the Tribunal is not called upon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decide the admissibility of said documents.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   The material on record discloses that although the documents sought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be produced were available at the time of filing of the Statement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Defense, it is the Applicants’ case that it came to their attention and notice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only recently. At this stage, such a statement cannot be doubted because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 original pleadings before this Tribunal clearly disclose that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Pascoal Trindade was the main party / handling business on behalf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Partnership and it is only after the death of the late Pascoal Trindade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Respondent Nos. 1, 2 and 3 came into the forefront of the business.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therefore hold that the amendment is essential to the present adjudication.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 delay, if any, in filing the same has been duly explained, and there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 legal fetters of whatsoever nature in allowing the same. The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for amendment is thus allowed. The Respondent Nos. 1, 2 and 3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directed to carry out the same within 7 days of the receipt of this order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serve a copy of the same to the other parties / their lawyers, so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they can file any pleadings that they may desire vis-à-vis the same.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(II)   Application for production of Additional Documents filed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Respondent No.2 dated 12.06.2026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     It’s the case of the Respondent Nos.1, 2 and 3 that the documents now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sought to be produced came to the attention of the Respondent No.2 only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recently. The said documents throw light on the case as sought to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pleaded by the said Respondents. That the said documents also have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prompted the Respondent Nos. 1, 2 and 3 to carry out certain amendments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so as to particularize, clarify and elaborate the Statement of Defence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including raising of some legal grounds.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     It’s argued by Adv. Shivan Desai that these documents are essential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litigation and will further the cause of justice as the same are directly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related to the Defense which is raised by Respondent Nos. 1, 2 and 3.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there was settlement talks between the parties and during this period much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attention was not paid to the contents of those documents as a sincere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effort was made towards negotiating a settlement.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     Adv. Bhadbade vehemently opposed the Application on the grounds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the Application was vague. That the same does not disclose who acquired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knowledge of the said documents. That the documents are not relevant to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controversy. He also argued more or less based on the arguments made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by him as regards the Application for Amendment.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14.   Adv. Kotwal also opposed this application on the grounds that the same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is malafide. He argued that only certain extracts are sought to be produced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and not the entire document. He further argued that after having agreed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 appointment of a Receiver, the Respondent Nos. 1, 2 and 3 cannot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now turn around and seek to produce additional documents and proposed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amendments. He also argued that the said documents do not further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cause of Respondent Nos. 1, 2 and 3. He pointed out Section 2A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Bankers Book Evidence Act to show that the said Act applies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arbitration proceedings as well.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15.   I have considered the arguments and applied my mind to the pleadings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and documents on record. The jurisprudence as regards production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documents as enunciated by the Hon’ble Supreme Court and the various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High Courts is that if there are documents which can demonstrate a party’s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case, they should not be shut out. The concerned parties can cross-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examine the witness who produces these documents and they have all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opportunity to advance the argument that the said documents do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advance the cause of the person seeking to produce it.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16.   As regards Bankers Book Evidence Act, no doubt the same applies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arbitration proceedings. But at this stage, it becomes irrelevant as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Tribunal is not called upon to decide on the admissibility of the same.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same shall be considered at the stage of evidence.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17.   In terms of Section 19 of the Arbitration Act, the Arbitral Tribunal is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bound by Civil Procedure Code or the Evidence Act, therefore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technicalities concerning documents does not apply to arbitral tribunal.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have seen the documents which are sought to be produced. It can’t be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that the same are not relevant to the dispute in question.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18.   At this stage, the Tribunal is not considering whether the said documents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prove or disprove the case of Respondent Nos. 1, 2 and 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19.   It is true that the parties did consider settlement and seriously worked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towards the same. It is also true that at the relevant time, parties also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agreed to appointment of a Receiver. That however will not preclude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parties to produce any documents relevant to the litigation as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settlement talks have failed.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20.   Even if it is considered that the documents were available to the party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while filing their Defense, it cannot be said that the same cannot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produced now as the trial is yet to begin.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21.    In view of the above, I find no merits in the objection to the production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documents, and I permit the Applicant to produce the same by allowing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 Application for Production dated 12.06.2026.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(III) Application seeking leave to file Additional Reply filed by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Nos.1, 2 and 3 dated 12.06.2026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22.    This Application for Leave has been necessitated in view of the Additional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Documents that came to the notice / attention of respondent nos. 1, 2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3. It is based on these documents that an Application for Amendment was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filed. This Application seeking leave to file addition reply is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consequence of the Additional Documents and the proposed amendment.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23.    There is no dispute raised either by the Claimant or the Respondent No.4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that the leave to file Additional Reply is being sought in view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Additional Documents sought to be produced and the proposed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amendment sought to be carried out. As by this common order, I have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allowed the application for amendment as also the application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production of additional documents, as a consequence, this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seeking leave to file Additional Reply is also being allowed. I therefore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grant leave to the Respondent Nos. 1, 2 and 3 to file Additional Reply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annexed to the said Application and marked as Annexure A.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10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24.   The matter stands adjourned to 20th August, 2026 at 5.30 p.m.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Arguments on S. 17 Applications filed by the Claimant and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No. 1, 2 &amp; 3. If the parties desire to file any pleadings vis-à-vis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amended Statement of Defense, they may do so before the 20thAugust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2026 by serving prior copies to the other side.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Place: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Date: 29.07.2026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Sr. Adv. Nitin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     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