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PVM Associates Financial Statements FY 2023-24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PVM Associates Financial Statements FY 2023-24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PVM Associates Financial Statements FY 2023-24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6  </w:t>
      </w:r>
    </w:p>
    <w:p>
      <w:r>
        <w:rPr>
          <w:rFonts w:ascii="Times New Roman" w:hAnsi="Times New Roman" w:eastAsia="Times New Roman"/>
          <w:b w:val="0"/>
          <w:i w:val="0"/>
          <w:sz w:val="22"/>
        </w:rPr>
        <w:t xml:space="preserve">Source file: Financial Documents/PVM/Financial Statements of PVM/PVM Associates Financial Statements FY 2023-24.pdf  </w:t>
      </w:r>
    </w:p>
    <w:p>
      <w:r>
        <w:rPr>
          <w:rFonts w:ascii="Times New Roman" w:hAnsi="Times New Roman" w:eastAsia="Times New Roman"/>
          <w:b w:val="0"/>
          <w:i w:val="0"/>
          <w:sz w:val="22"/>
        </w:rPr>
        <w:t>SHA-256: `e834aa71341acdce41947db8bfa193b79f9324fcefa7e123359dd7a2fba47617`</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PVM Associates Financial Statements FY 2023-24</w:t>
            </w:r>
          </w:p>
        </w:tc>
        <w:tc>
          <w:tcPr>
            <w:tcW w:type="dxa" w:w="3137"/>
            <w:shd w:fill="FFFFFF" w:val="clear"/>
          </w:tcPr>
          <w:p>
            <w:r>
              <w:rPr>
                <w:rFonts w:ascii="Times New Roman" w:hAnsi="Times New Roman" w:eastAsia="Times New Roman"/>
                <w:b w:val="0"/>
                <w:i w:val="0"/>
                <w:color w:val="1C1612"/>
                <w:sz w:val="20"/>
              </w:rPr>
              <w:t>1-6</w:t>
            </w:r>
          </w:p>
        </w:tc>
      </w:tr>
    </w:tbl>
    <w:p>
      <w:r>
        <w:rPr>
          <w:rFonts w:ascii="Times New Roman" w:hAnsi="Times New Roman" w:eastAsia="Times New Roman"/>
          <w:b w:val="0"/>
          <w:i w:val="0"/>
          <w:sz w:val="22"/>
        </w:rPr>
        <w:t>&lt;!-- SECTION: full | PDF pages 1-6 --&gt;</w:t>
      </w:r>
    </w:p>
    <w:p>
      <w:r>
        <w:rPr>
          <w:rFonts w:ascii="Times New Roman" w:hAnsi="Times New Roman" w:eastAsia="Times New Roman"/>
          <w:b w:val="0"/>
          <w:i/>
          <w:color w:val="8B2E2E"/>
          <w:sz w:val="22"/>
        </w:rPr>
        <w:t>Clerk note: continuous OCR for a 6-page paper. Open Original scans for page boundaries. Figures are as printed.</w:t>
      </w:r>
    </w:p>
    <w:p>
      <w:r>
        <w:rPr>
          <w:rFonts w:ascii="Times New Roman" w:hAnsi="Times New Roman" w:eastAsia="Times New Roman"/>
          <w:b/>
          <w:i w:val="0"/>
          <w:color w:val="8B2E2E"/>
          <w:sz w:val="32"/>
        </w:rPr>
        <w:t>PVM ASSOCIATES</w:t>
      </w:r>
    </w:p>
    <w:p>
      <w:r>
        <w:rPr>
          <w:rFonts w:ascii="Times New Roman" w:hAnsi="Times New Roman" w:eastAsia="Times New Roman"/>
          <w:b w:val="0"/>
          <w:i w:val="0"/>
          <w:sz w:val="22"/>
        </w:rPr>
        <w:t>FINANCIAL STATEMENTS</w:t>
      </w:r>
    </w:p>
    <w:p>
      <w:r>
        <w:rPr>
          <w:rFonts w:ascii="Times New Roman" w:hAnsi="Times New Roman" w:eastAsia="Times New Roman"/>
          <w:b w:val="0"/>
          <w:i w:val="0"/>
          <w:sz w:val="22"/>
        </w:rPr>
        <w:t>FOR THE YEAR ENDED</w:t>
      </w:r>
    </w:p>
    <w:p>
      <w:r>
        <w:rPr>
          <w:rFonts w:ascii="Times New Roman" w:hAnsi="Times New Roman" w:eastAsia="Times New Roman"/>
          <w:b w:val="0"/>
          <w:i w:val="0"/>
          <w:sz w:val="22"/>
        </w:rPr>
        <w:t>31st MARCH 2024</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INDIAN INCOME TAX RETURN ACKNOWLEDGEMENT</w:t>
            </w:r>
          </w:p>
        </w:tc>
        <w:tc>
          <w:tcPr>
            <w:tcW w:type="dxa" w:w="4706"/>
            <w:shd w:fill="8B2E2E" w:val="clear"/>
          </w:tcPr>
          <w:p>
            <w:r>
              <w:rPr>
                <w:rFonts w:ascii="Times New Roman" w:hAnsi="Times New Roman" w:eastAsia="Times New Roman"/>
                <w:b/>
                <w:i w:val="0"/>
                <w:color w:val="FFFFFF"/>
                <w:sz w:val="20"/>
              </w:rPr>
              <w:t>Assessment Year</w:t>
            </w:r>
          </w:p>
        </w:tc>
      </w:tr>
      <w:tr>
        <w:tc>
          <w:tcPr>
            <w:tcW w:type="dxa" w:w="4706"/>
            <w:shd w:fill="FFFFFF" w:val="clear"/>
          </w:tcPr>
          <w:p>
            <w:r>
              <w:rPr>
                <w:rFonts w:ascii="Times New Roman" w:hAnsi="Times New Roman" w:eastAsia="Times New Roman"/>
                <w:b w:val="0"/>
                <w:i w:val="0"/>
                <w:color w:val="1C1612"/>
                <w:sz w:val="20"/>
              </w:rPr>
              <w:t>[Where the data of the Return of Income In Form ITR-1(SAHAJ),ITR-2,ITR-3,ITR-4(SUGAM),ITR-5,ITR-6,ITR-7 filed and verified]</w:t>
            </w:r>
          </w:p>
        </w:tc>
        <w:tc>
          <w:tcPr>
            <w:tcW w:type="dxa" w:w="4706"/>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(Please see Rule 12 of the Income-tax Rules,1962) | 2024-25 |</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PAN</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AACAP9411F</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t>Name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PVM ASSOCIATES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Address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Ocean Park Residency, Opp N.I.O. Colony, Dona Paula, Panaji, 19-Maharashtra, 91-INDIA, 403004</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Status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AOP/BOI</w:t>
            </w:r>
          </w:p>
        </w:tc>
        <w:tc>
          <w:tcPr>
            <w:tcW w:type="dxa" w:w="1569"/>
            <w:shd w:fill="FFFFFF" w:val="clear"/>
          </w:tcPr>
          <w:p>
            <w:r>
              <w:rPr>
                <w:rFonts w:ascii="Times New Roman" w:hAnsi="Times New Roman" w:eastAsia="Times New Roman"/>
                <w:b w:val="0"/>
                <w:i w:val="0"/>
                <w:color w:val="1C1612"/>
                <w:sz w:val="20"/>
              </w:rPr>
              <w:t>Form Number</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ITR-5</w:t>
            </w:r>
          </w:p>
        </w:tc>
      </w:tr>
      <w:tr>
        <w:tc>
          <w:tcPr>
            <w:tcW w:type="dxa" w:w="1569"/>
            <w:shd w:fill="F4EEE4" w:val="clear"/>
          </w:tcPr>
          <w:p>
            <w:r>
              <w:rPr>
                <w:rFonts w:ascii="Times New Roman" w:hAnsi="Times New Roman" w:eastAsia="Times New Roman"/>
                <w:b w:val="0"/>
                <w:i w:val="0"/>
                <w:color w:val="1C1612"/>
                <w:sz w:val="20"/>
              </w:rPr>
              <w:t>Filed u/s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139(1)-On or before due date</w:t>
            </w:r>
          </w:p>
        </w:tc>
        <w:tc>
          <w:tcPr>
            <w:tcW w:type="dxa" w:w="1569"/>
            <w:shd w:fill="F4EEE4" w:val="clear"/>
          </w:tcPr>
          <w:p>
            <w:r>
              <w:rPr>
                <w:rFonts w:ascii="Times New Roman" w:hAnsi="Times New Roman" w:eastAsia="Times New Roman"/>
                <w:b w:val="0"/>
                <w:i w:val="0"/>
                <w:color w:val="1C1612"/>
                <w:sz w:val="20"/>
              </w:rPr>
              <w:t>e-Filling Acknowledgement Number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296536040310724</w:t>
            </w:r>
          </w:p>
        </w:tc>
      </w:tr>
      <w:tr>
        <w:tc>
          <w:tcPr>
            <w:tcW w:type="dxa" w:w="1569"/>
            <w:shd w:fill="FFFFFF" w:val="clear"/>
          </w:tcPr>
          <w:p>
            <w:r>
              <w:rPr>
                <w:rFonts w:ascii="Times New Roman" w:hAnsi="Times New Roman" w:eastAsia="Times New Roman"/>
                <w:b w:val="0"/>
                <w:i w:val="0"/>
                <w:color w:val="1C1612"/>
                <w:sz w:val="20"/>
              </w:rPr>
              <w:t>Taxable Income and Tax Details</w:t>
            </w:r>
          </w:p>
        </w:tc>
        <w:tc>
          <w:tcPr>
            <w:tcW w:type="dxa" w:w="1569"/>
            <w:shd w:fill="FFFFFF" w:val="clear"/>
          </w:tcPr>
          <w:p>
            <w:r>
              <w:rPr>
                <w:rFonts w:ascii="Times New Roman" w:hAnsi="Times New Roman" w:eastAsia="Times New Roman"/>
                <w:b w:val="0"/>
                <w:i w:val="0"/>
                <w:color w:val="1C1612"/>
                <w:sz w:val="20"/>
              </w:rPr>
              <w:t>Current Year business loss, if any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0</w:t>
            </w:r>
          </w:p>
        </w:tc>
      </w:tr>
      <w:tr>
        <w:tc>
          <w:tcPr>
            <w:tcW w:type="dxa" w:w="1569"/>
            <w:shd w:fill="F4EEE4" w:val="clear"/>
          </w:tcPr>
          <w:p>
            <w:r>
              <w:rPr>
                <w:rFonts w:ascii="Times New Roman" w:hAnsi="Times New Roman" w:eastAsia="Times New Roman"/>
                <w:b w:val="0"/>
                <w:i w:val="0"/>
                <w:color w:val="1C1612"/>
                <w:sz w:val="20"/>
              </w:rPr>
              <w:t>Taxable Income and Tax Details</w:t>
            </w:r>
          </w:p>
        </w:tc>
        <w:tc>
          <w:tcPr>
            <w:tcW w:type="dxa" w:w="1569"/>
            <w:shd w:fill="F4EEE4" w:val="clear"/>
          </w:tcPr>
          <w:p>
            <w:r>
              <w:rPr>
                <w:rFonts w:ascii="Times New Roman" w:hAnsi="Times New Roman" w:eastAsia="Times New Roman"/>
                <w:b w:val="0"/>
                <w:i w:val="0"/>
                <w:color w:val="1C1612"/>
                <w:sz w:val="20"/>
              </w:rPr>
              <w:t>Total Income</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w:t>
            </w:r>
          </w:p>
        </w:tc>
        <w:tc>
          <w:tcPr>
            <w:tcW w:type="dxa" w:w="1569"/>
            <w:shd w:fill="F4EEE4" w:val="clear"/>
          </w:tcPr>
          <w:p>
            <w:r>
              <w:rPr>
                <w:rFonts w:ascii="Times New Roman" w:hAnsi="Times New Roman" w:eastAsia="Times New Roman"/>
                <w:b w:val="0"/>
                <w:i w:val="0"/>
                <w:color w:val="1C1612"/>
                <w:sz w:val="20"/>
              </w:rPr>
              <w:t>14,020</w:t>
            </w:r>
          </w:p>
        </w:tc>
      </w:tr>
      <w:tr>
        <w:tc>
          <w:tcPr>
            <w:tcW w:type="dxa" w:w="1569"/>
            <w:shd w:fill="FFFFFF" w:val="clear"/>
          </w:tcPr>
          <w:p>
            <w:r>
              <w:rPr>
                <w:rFonts w:ascii="Times New Roman" w:hAnsi="Times New Roman" w:eastAsia="Times New Roman"/>
                <w:b w:val="0"/>
                <w:i w:val="0"/>
                <w:color w:val="1C1612"/>
                <w:sz w:val="20"/>
              </w:rPr>
              <w:t>Taxable Income and Tax Details</w:t>
            </w:r>
          </w:p>
        </w:tc>
        <w:tc>
          <w:tcPr>
            <w:tcW w:type="dxa" w:w="1569"/>
            <w:shd w:fill="FFFFFF" w:val="clear"/>
          </w:tcPr>
          <w:p>
            <w:r>
              <w:rPr>
                <w:rFonts w:ascii="Times New Roman" w:hAnsi="Times New Roman" w:eastAsia="Times New Roman"/>
                <w:b w:val="0"/>
                <w:i w:val="0"/>
                <w:color w:val="1C1612"/>
                <w:sz w:val="20"/>
              </w:rPr>
              <w:t>Book Profit under MAT, where applicable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0</w:t>
            </w:r>
          </w:p>
        </w:tc>
      </w:tr>
      <w:tr>
        <w:tc>
          <w:tcPr>
            <w:tcW w:type="dxa" w:w="1569"/>
            <w:shd w:fill="F4EEE4" w:val="clear"/>
          </w:tcPr>
          <w:p>
            <w:r>
              <w:rPr>
                <w:rFonts w:ascii="Times New Roman" w:hAnsi="Times New Roman" w:eastAsia="Times New Roman"/>
                <w:b w:val="0"/>
                <w:i w:val="0"/>
                <w:color w:val="1C1612"/>
                <w:sz w:val="20"/>
              </w:rPr>
              <w:t>Taxable Income and Tax Details</w:t>
            </w:r>
          </w:p>
        </w:tc>
        <w:tc>
          <w:tcPr>
            <w:tcW w:type="dxa" w:w="1569"/>
            <w:shd w:fill="F4EEE4" w:val="clear"/>
          </w:tcPr>
          <w:p>
            <w:r>
              <w:rPr>
                <w:rFonts w:ascii="Times New Roman" w:hAnsi="Times New Roman" w:eastAsia="Times New Roman"/>
                <w:b w:val="0"/>
                <w:i w:val="0"/>
                <w:color w:val="1C1612"/>
                <w:sz w:val="20"/>
              </w:rPr>
              <w:t>Adjusted Total Income under AMT, where applicable</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0</w:t>
            </w:r>
          </w:p>
        </w:tc>
      </w:tr>
      <w:tr>
        <w:tc>
          <w:tcPr>
            <w:tcW w:type="dxa" w:w="1569"/>
            <w:shd w:fill="FFFFFF" w:val="clear"/>
          </w:tcPr>
          <w:p>
            <w:r>
              <w:rPr>
                <w:rFonts w:ascii="Times New Roman" w:hAnsi="Times New Roman" w:eastAsia="Times New Roman"/>
                <w:b w:val="0"/>
                <w:i w:val="0"/>
                <w:color w:val="1C1612"/>
                <w:sz w:val="20"/>
              </w:rPr>
              <w:t>Taxable Income and Tax Details</w:t>
            </w:r>
          </w:p>
        </w:tc>
        <w:tc>
          <w:tcPr>
            <w:tcW w:type="dxa" w:w="1569"/>
            <w:shd w:fill="FFFFFF" w:val="clear"/>
          </w:tcPr>
          <w:p>
            <w:r>
              <w:rPr>
                <w:rFonts w:ascii="Times New Roman" w:hAnsi="Times New Roman" w:eastAsia="Times New Roman"/>
                <w:b w:val="0"/>
                <w:i w:val="0"/>
                <w:color w:val="1C1612"/>
                <w:sz w:val="20"/>
              </w:rPr>
              <w:t>Net tax payable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w:t>
            </w:r>
          </w:p>
        </w:tc>
        <w:tc>
          <w:tcPr>
            <w:tcW w:type="dxa" w:w="1569"/>
            <w:shd w:fill="FFFFFF" w:val="clear"/>
          </w:tcPr>
          <w:p>
            <w:r>
              <w:rPr>
                <w:rFonts w:ascii="Times New Roman" w:hAnsi="Times New Roman" w:eastAsia="Times New Roman"/>
                <w:b w:val="0"/>
                <w:i w:val="0"/>
                <w:color w:val="1C1612"/>
                <w:sz w:val="20"/>
              </w:rPr>
              <w:t>5,468</w:t>
            </w:r>
          </w:p>
        </w:tc>
      </w:tr>
      <w:tr>
        <w:tc>
          <w:tcPr>
            <w:tcW w:type="dxa" w:w="1569"/>
            <w:shd w:fill="F4EEE4" w:val="clear"/>
          </w:tcPr>
          <w:p>
            <w:r>
              <w:rPr>
                <w:rFonts w:ascii="Times New Roman" w:hAnsi="Times New Roman" w:eastAsia="Times New Roman"/>
                <w:b w:val="0"/>
                <w:i w:val="0"/>
                <w:color w:val="1C1612"/>
                <w:sz w:val="20"/>
              </w:rPr>
              <w:t>Taxable Income and Tax Details</w:t>
            </w:r>
          </w:p>
        </w:tc>
        <w:tc>
          <w:tcPr>
            <w:tcW w:type="dxa" w:w="1569"/>
            <w:shd w:fill="F4EEE4" w:val="clear"/>
          </w:tcPr>
          <w:p>
            <w:r>
              <w:rPr>
                <w:rFonts w:ascii="Times New Roman" w:hAnsi="Times New Roman" w:eastAsia="Times New Roman"/>
                <w:b w:val="0"/>
                <w:i w:val="0"/>
                <w:color w:val="1C1612"/>
                <w:sz w:val="20"/>
              </w:rPr>
              <w:t>Interest and Fee Payable</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6</w:t>
            </w:r>
          </w:p>
        </w:tc>
        <w:tc>
          <w:tcPr>
            <w:tcW w:type="dxa" w:w="1569"/>
            <w:shd w:fill="F4EEE4" w:val="clear"/>
          </w:tcPr>
          <w:p>
            <w:r>
              <w:rPr>
                <w:rFonts w:ascii="Times New Roman" w:hAnsi="Times New Roman" w:eastAsia="Times New Roman"/>
                <w:b w:val="0"/>
                <w:i w:val="0"/>
                <w:color w:val="1C1612"/>
                <w:sz w:val="20"/>
              </w:rPr>
              <w:t>0</w:t>
            </w:r>
          </w:p>
        </w:tc>
      </w:tr>
      <w:tr>
        <w:tc>
          <w:tcPr>
            <w:tcW w:type="dxa" w:w="1569"/>
            <w:shd w:fill="FFFFFF" w:val="clear"/>
          </w:tcPr>
          <w:p>
            <w:r>
              <w:rPr>
                <w:rFonts w:ascii="Times New Roman" w:hAnsi="Times New Roman" w:eastAsia="Times New Roman"/>
                <w:b w:val="0"/>
                <w:i w:val="0"/>
                <w:color w:val="1C1612"/>
                <w:sz w:val="20"/>
              </w:rPr>
              <w:t>Taxable Income and Tax Details</w:t>
            </w:r>
          </w:p>
        </w:tc>
        <w:tc>
          <w:tcPr>
            <w:tcW w:type="dxa" w:w="1569"/>
            <w:shd w:fill="FFFFFF" w:val="clear"/>
          </w:tcPr>
          <w:p>
            <w:r>
              <w:rPr>
                <w:rFonts w:ascii="Times New Roman" w:hAnsi="Times New Roman" w:eastAsia="Times New Roman"/>
                <w:b w:val="0"/>
                <w:i w:val="0"/>
                <w:color w:val="1C1612"/>
                <w:sz w:val="20"/>
              </w:rPr>
              <w:t>Total tax, Interest and Fee payable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7</w:t>
            </w:r>
          </w:p>
        </w:tc>
        <w:tc>
          <w:tcPr>
            <w:tcW w:type="dxa" w:w="1569"/>
            <w:shd w:fill="FFFFFF" w:val="clear"/>
          </w:tcPr>
          <w:p>
            <w:r>
              <w:rPr>
                <w:rFonts w:ascii="Times New Roman" w:hAnsi="Times New Roman" w:eastAsia="Times New Roman"/>
                <w:b w:val="0"/>
                <w:i w:val="0"/>
                <w:color w:val="1C1612"/>
                <w:sz w:val="20"/>
              </w:rPr>
              <w:t>5,468</w:t>
            </w:r>
          </w:p>
        </w:tc>
      </w:tr>
      <w:tr>
        <w:tc>
          <w:tcPr>
            <w:tcW w:type="dxa" w:w="1569"/>
            <w:shd w:fill="F4EEE4" w:val="clear"/>
          </w:tcPr>
          <w:p>
            <w:r>
              <w:rPr>
                <w:rFonts w:ascii="Times New Roman" w:hAnsi="Times New Roman" w:eastAsia="Times New Roman"/>
                <w:b w:val="0"/>
                <w:i w:val="0"/>
                <w:color w:val="1C1612"/>
                <w:sz w:val="20"/>
              </w:rPr>
              <w:t>Taxable Income and Tax Details</w:t>
            </w:r>
          </w:p>
        </w:tc>
        <w:tc>
          <w:tcPr>
            <w:tcW w:type="dxa" w:w="1569"/>
            <w:shd w:fill="F4EEE4" w:val="clear"/>
          </w:tcPr>
          <w:p>
            <w:r>
              <w:rPr>
                <w:rFonts w:ascii="Times New Roman" w:hAnsi="Times New Roman" w:eastAsia="Times New Roman"/>
                <w:b w:val="0"/>
                <w:i w:val="0"/>
                <w:color w:val="1C1612"/>
                <w:sz w:val="20"/>
              </w:rPr>
              <w:t>Taxes Paid</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8</w:t>
            </w:r>
          </w:p>
        </w:tc>
        <w:tc>
          <w:tcPr>
            <w:tcW w:type="dxa" w:w="1569"/>
            <w:shd w:fill="F4EEE4" w:val="clear"/>
          </w:tcPr>
          <w:p>
            <w:r>
              <w:rPr>
                <w:rFonts w:ascii="Times New Roman" w:hAnsi="Times New Roman" w:eastAsia="Times New Roman"/>
                <w:b w:val="0"/>
                <w:i w:val="0"/>
                <w:color w:val="1C1612"/>
                <w:sz w:val="20"/>
              </w:rPr>
              <w:t>5,470</w:t>
            </w:r>
          </w:p>
        </w:tc>
      </w:tr>
      <w:tr>
        <w:tc>
          <w:tcPr>
            <w:tcW w:type="dxa" w:w="1569"/>
            <w:shd w:fill="FFFFFF" w:val="clear"/>
          </w:tcPr>
          <w:p>
            <w:r>
              <w:rPr>
                <w:rFonts w:ascii="Times New Roman" w:hAnsi="Times New Roman" w:eastAsia="Times New Roman"/>
                <w:b w:val="0"/>
                <w:i w:val="0"/>
                <w:color w:val="1C1612"/>
                <w:sz w:val="20"/>
              </w:rPr>
              <w:t>Taxable Income and Tax Details</w:t>
            </w:r>
          </w:p>
        </w:tc>
        <w:tc>
          <w:tcPr>
            <w:tcW w:type="dxa" w:w="1569"/>
            <w:shd w:fill="FFFFFF" w:val="clear"/>
          </w:tcPr>
          <w:p>
            <w:r>
              <w:rPr>
                <w:rFonts w:ascii="Times New Roman" w:hAnsi="Times New Roman" w:eastAsia="Times New Roman"/>
                <w:b w:val="0"/>
                <w:i w:val="0"/>
                <w:color w:val="1C1612"/>
                <w:sz w:val="20"/>
              </w:rPr>
              <w:t>(+) Tax Payable (-) Refundable (7-B)</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9</w:t>
            </w:r>
          </w:p>
        </w:tc>
        <w:tc>
          <w:tcPr>
            <w:tcW w:type="dxa" w:w="1569"/>
            <w:shd w:fill="FFFFFF" w:val="clear"/>
          </w:tcPr>
          <w:p>
            <w:r>
              <w:rPr>
                <w:rFonts w:ascii="Times New Roman" w:hAnsi="Times New Roman" w:eastAsia="Times New Roman"/>
                <w:b w:val="0"/>
                <w:i w:val="0"/>
                <w:color w:val="1C1612"/>
                <w:sz w:val="20"/>
              </w:rPr>
              <w:t>(+) 0</w:t>
            </w:r>
          </w:p>
        </w:tc>
      </w:tr>
      <w:tr>
        <w:tc>
          <w:tcPr>
            <w:tcW w:type="dxa" w:w="1569"/>
            <w:shd w:fill="F4EEE4" w:val="clear"/>
          </w:tcPr>
          <w:p>
            <w:r>
              <w:rPr>
                <w:rFonts w:ascii="Times New Roman" w:hAnsi="Times New Roman" w:eastAsia="Times New Roman"/>
                <w:b w:val="0"/>
                <w:i w:val="0"/>
                <w:color w:val="1C1612"/>
                <w:sz w:val="20"/>
              </w:rPr>
              <w:t>Accreted Income and Tax Detail</w:t>
            </w:r>
          </w:p>
        </w:tc>
        <w:tc>
          <w:tcPr>
            <w:tcW w:type="dxa" w:w="1569"/>
            <w:shd w:fill="F4EEE4" w:val="clear"/>
          </w:tcPr>
          <w:p>
            <w:r>
              <w:rPr>
                <w:rFonts w:ascii="Times New Roman" w:hAnsi="Times New Roman" w:eastAsia="Times New Roman"/>
                <w:b w:val="0"/>
                <w:i w:val="0"/>
                <w:color w:val="1C1612"/>
                <w:sz w:val="20"/>
              </w:rPr>
              <w:t>Accreted Income per section 115TD</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w:t>
            </w:r>
          </w:p>
        </w:tc>
        <w:tc>
          <w:tcPr>
            <w:tcW w:type="dxa" w:w="1569"/>
            <w:shd w:fill="F4EEE4" w:val="clear"/>
          </w:tcPr>
          <w:p>
            <w:r>
              <w:rPr>
                <w:rFonts w:ascii="Times New Roman" w:hAnsi="Times New Roman" w:eastAsia="Times New Roman"/>
                <w:b w:val="0"/>
                <w:i w:val="0"/>
                <w:color w:val="1C1612"/>
                <w:sz w:val="20"/>
              </w:rPr>
              <w:t>0</w:t>
            </w:r>
          </w:p>
        </w:tc>
      </w:tr>
      <w:tr>
        <w:tc>
          <w:tcPr>
            <w:tcW w:type="dxa" w:w="1569"/>
            <w:shd w:fill="FFFFFF" w:val="clear"/>
          </w:tcPr>
          <w:p>
            <w:r>
              <w:rPr>
                <w:rFonts w:ascii="Times New Roman" w:hAnsi="Times New Roman" w:eastAsia="Times New Roman"/>
                <w:b w:val="0"/>
                <w:i w:val="0"/>
                <w:color w:val="1C1612"/>
                <w:sz w:val="20"/>
              </w:rPr>
              <w:t>Accreted Income and Tax Detail</w:t>
            </w:r>
          </w:p>
        </w:tc>
        <w:tc>
          <w:tcPr>
            <w:tcW w:type="dxa" w:w="1569"/>
            <w:shd w:fill="FFFFFF" w:val="clear"/>
          </w:tcPr>
          <w:p>
            <w:r>
              <w:rPr>
                <w:rFonts w:ascii="Times New Roman" w:hAnsi="Times New Roman" w:eastAsia="Times New Roman"/>
                <w:b w:val="0"/>
                <w:i w:val="0"/>
                <w:color w:val="1C1612"/>
                <w:sz w:val="20"/>
              </w:rPr>
              <w:t>Additional Tax payable u/s 115TD</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11</w:t>
            </w:r>
          </w:p>
        </w:tc>
        <w:tc>
          <w:tcPr>
            <w:tcW w:type="dxa" w:w="1569"/>
            <w:shd w:fill="FFFFFF" w:val="clear"/>
          </w:tcPr>
          <w:p>
            <w:r>
              <w:rPr>
                <w:rFonts w:ascii="Times New Roman" w:hAnsi="Times New Roman" w:eastAsia="Times New Roman"/>
                <w:b w:val="0"/>
                <w:i w:val="0"/>
                <w:color w:val="1C1612"/>
                <w:sz w:val="20"/>
              </w:rPr>
              <w:t>0</w:t>
            </w:r>
          </w:p>
        </w:tc>
      </w:tr>
      <w:tr>
        <w:tc>
          <w:tcPr>
            <w:tcW w:type="dxa" w:w="1569"/>
            <w:shd w:fill="F4EEE4" w:val="clear"/>
          </w:tcPr>
          <w:p>
            <w:r>
              <w:rPr>
                <w:rFonts w:ascii="Times New Roman" w:hAnsi="Times New Roman" w:eastAsia="Times New Roman"/>
                <w:b w:val="0"/>
                <w:i w:val="0"/>
                <w:color w:val="1C1612"/>
                <w:sz w:val="20"/>
              </w:rPr>
              <w:t>Accreted Income and Tax Detail</w:t>
            </w:r>
          </w:p>
        </w:tc>
        <w:tc>
          <w:tcPr>
            <w:tcW w:type="dxa" w:w="1569"/>
            <w:shd w:fill="F4EEE4" w:val="clear"/>
          </w:tcPr>
          <w:p>
            <w:r>
              <w:rPr>
                <w:rFonts w:ascii="Times New Roman" w:hAnsi="Times New Roman" w:eastAsia="Times New Roman"/>
                <w:b w:val="0"/>
                <w:i w:val="0"/>
                <w:color w:val="1C1612"/>
                <w:sz w:val="20"/>
              </w:rPr>
              <w:t>Interest payable u/s 115TE</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12</w:t>
            </w:r>
          </w:p>
        </w:tc>
        <w:tc>
          <w:tcPr>
            <w:tcW w:type="dxa" w:w="1569"/>
            <w:shd w:fill="F4EEE4" w:val="clear"/>
          </w:tcPr>
          <w:p>
            <w:r>
              <w:rPr>
                <w:rFonts w:ascii="Times New Roman" w:hAnsi="Times New Roman" w:eastAsia="Times New Roman"/>
                <w:b w:val="0"/>
                <w:i w:val="0"/>
                <w:color w:val="1C1612"/>
                <w:sz w:val="20"/>
              </w:rPr>
              <w:t>0</w:t>
            </w:r>
          </w:p>
        </w:tc>
      </w:tr>
      <w:tr>
        <w:tc>
          <w:tcPr>
            <w:tcW w:type="dxa" w:w="1569"/>
            <w:shd w:fill="FFFFFF" w:val="clear"/>
          </w:tcPr>
          <w:p>
            <w:r>
              <w:rPr>
                <w:rFonts w:ascii="Times New Roman" w:hAnsi="Times New Roman" w:eastAsia="Times New Roman"/>
                <w:b w:val="0"/>
                <w:i w:val="0"/>
                <w:color w:val="1C1612"/>
                <w:sz w:val="20"/>
              </w:rPr>
              <w:t>Accreted Income and Tax Detail</w:t>
            </w:r>
          </w:p>
        </w:tc>
        <w:tc>
          <w:tcPr>
            <w:tcW w:type="dxa" w:w="1569"/>
            <w:shd w:fill="FFFFFF" w:val="clear"/>
          </w:tcPr>
          <w:p>
            <w:r>
              <w:rPr>
                <w:rFonts w:ascii="Times New Roman" w:hAnsi="Times New Roman" w:eastAsia="Times New Roman"/>
                <w:b w:val="0"/>
                <w:i w:val="0"/>
                <w:color w:val="1C1612"/>
                <w:sz w:val="20"/>
              </w:rPr>
              <w:t>Additional Tax and Interest payable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13</w:t>
            </w:r>
          </w:p>
        </w:tc>
        <w:tc>
          <w:tcPr>
            <w:tcW w:type="dxa" w:w="1569"/>
            <w:shd w:fill="FFFFFF" w:val="clear"/>
          </w:tcPr>
          <w:p>
            <w:r>
              <w:rPr>
                <w:rFonts w:ascii="Times New Roman" w:hAnsi="Times New Roman" w:eastAsia="Times New Roman"/>
                <w:b w:val="0"/>
                <w:i w:val="0"/>
                <w:color w:val="1C1612"/>
                <w:sz w:val="20"/>
              </w:rPr>
              <w:t>0</w:t>
            </w:r>
          </w:p>
        </w:tc>
      </w:tr>
      <w:tr>
        <w:tc>
          <w:tcPr>
            <w:tcW w:type="dxa" w:w="1569"/>
            <w:shd w:fill="F4EEE4" w:val="clear"/>
          </w:tcPr>
          <w:p>
            <w:r>
              <w:rPr>
                <w:rFonts w:ascii="Times New Roman" w:hAnsi="Times New Roman" w:eastAsia="Times New Roman"/>
                <w:b w:val="0"/>
                <w:i w:val="0"/>
                <w:color w:val="1C1612"/>
                <w:sz w:val="20"/>
              </w:rPr>
              <w:t>Accreted Income and Tax Detail</w:t>
            </w:r>
          </w:p>
        </w:tc>
        <w:tc>
          <w:tcPr>
            <w:tcW w:type="dxa" w:w="1569"/>
            <w:shd w:fill="F4EEE4" w:val="clear"/>
          </w:tcPr>
          <w:p>
            <w:r>
              <w:rPr>
                <w:rFonts w:ascii="Times New Roman" w:hAnsi="Times New Roman" w:eastAsia="Times New Roman"/>
                <w:b w:val="0"/>
                <w:i w:val="0"/>
                <w:color w:val="1C1612"/>
                <w:sz w:val="20"/>
              </w:rPr>
              <w:t>Tax and Interest paid</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14</w:t>
            </w:r>
          </w:p>
        </w:tc>
        <w:tc>
          <w:tcPr>
            <w:tcW w:type="dxa" w:w="1569"/>
            <w:shd w:fill="F4EEE4" w:val="clear"/>
          </w:tcPr>
          <w:p>
            <w:r>
              <w:rPr>
                <w:rFonts w:ascii="Times New Roman" w:hAnsi="Times New Roman" w:eastAsia="Times New Roman"/>
                <w:b w:val="0"/>
                <w:i w:val="0"/>
                <w:color w:val="1C1612"/>
                <w:sz w:val="20"/>
              </w:rPr>
              <w:t>0</w:t>
            </w:r>
          </w:p>
        </w:tc>
      </w:tr>
      <w:tr>
        <w:tc>
          <w:tcPr>
            <w:tcW w:type="dxa" w:w="1569"/>
            <w:shd w:fill="FFFFFF" w:val="clear"/>
          </w:tcPr>
          <w:p>
            <w:r>
              <w:rPr>
                <w:rFonts w:ascii="Times New Roman" w:hAnsi="Times New Roman" w:eastAsia="Times New Roman"/>
                <w:b w:val="0"/>
                <w:i w:val="0"/>
                <w:color w:val="1C1612"/>
                <w:sz w:val="20"/>
              </w:rPr>
              <w:t>Accreted Income and Tax Detail</w:t>
            </w:r>
          </w:p>
        </w:tc>
        <w:tc>
          <w:tcPr>
            <w:tcW w:type="dxa" w:w="1569"/>
            <w:shd w:fill="FFFFFF" w:val="clear"/>
          </w:tcPr>
          <w:p>
            <w:r>
              <w:rPr>
                <w:rFonts w:ascii="Times New Roman" w:hAnsi="Times New Roman" w:eastAsia="Times New Roman"/>
                <w:b w:val="0"/>
                <w:i w:val="0"/>
                <w:color w:val="1C1612"/>
                <w:sz w:val="20"/>
              </w:rPr>
              <w:t>(+) Tax Payable (-) Refundable (13-14)</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15</w:t>
            </w:r>
          </w:p>
        </w:tc>
        <w:tc>
          <w:tcPr>
            <w:tcW w:type="dxa" w:w="1569"/>
            <w:shd w:fill="FFFFFF" w:val="clear"/>
          </w:tcPr>
          <w:p>
            <w:r>
              <w:rPr>
                <w:rFonts w:ascii="Times New Roman" w:hAnsi="Times New Roman" w:eastAsia="Times New Roman"/>
                <w:b w:val="0"/>
                <w:i w:val="0"/>
                <w:color w:val="1C1612"/>
                <w:sz w:val="20"/>
              </w:rPr>
              <w:t>0</w:t>
            </w:r>
          </w:p>
        </w:tc>
      </w:tr>
      <w:tr>
        <w:tc>
          <w:tcPr>
            <w:tcW w:type="dxa" w:w="1569"/>
            <w:shd w:fill="F4EEE4" w:val="clear"/>
          </w:tcPr>
          <w:p>
            <w:r>
              <w:rPr>
                <w:rFonts w:ascii="Times New Roman" w:hAnsi="Times New Roman" w:eastAsia="Times New Roman"/>
                <w:b w:val="0"/>
                <w:i w:val="0"/>
                <w:color w:val="1C1612"/>
                <w:sz w:val="20"/>
              </w:rPr>
              <w:t>Income Tax Return electronically transmitted on31-Jul-2024 15:22:27 from IP address115.96.56.56andverified byVIKRAM SHAHhaving PANAAJPS2978Non20-Aug-2024using paperITR-Verification Form/Electronic Verification CodeTG691KROWIgenerated throughAadhaar OTPmode</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AACAP9411F052965360403107241492c8562d161651a088afb8f3a6bede1915b384</w:t>
      </w:r>
    </w:p>
    <w:p>
      <w:r>
        <w:rPr>
          <w:rFonts w:ascii="Times New Roman" w:hAnsi="Times New Roman" w:eastAsia="Times New Roman"/>
          <w:b w:val="0"/>
          <w:i w:val="0"/>
          <w:sz w:val="22"/>
        </w:rPr>
        <w:t>DO NOT SEND THIS ACKNOWLEDGEMENT TO CPC, BENGALURU</w:t>
      </w:r>
    </w:p>
    <w:p>
      <w:r>
        <w:rPr>
          <w:rFonts w:ascii="Times New Roman" w:hAnsi="Times New Roman" w:eastAsia="Times New Roman"/>
          <w:b w:val="0"/>
          <w:i w:val="0"/>
          <w:sz w:val="22"/>
        </w:rPr>
        <w:t>If the return is verified after 30 days of transmission of return data electronically, then date of verification will be considered as date of filing the return (Notification No.05 of 2022 dated 29-07-2022 issued by the DGIT (Systems), CBDT).</w:t>
      </w:r>
    </w:p>
    <w:p>
      <w:r>
        <w:rPr>
          <w:rFonts w:ascii="Times New Roman" w:hAnsi="Times New Roman" w:eastAsia="Times New Roman"/>
          <w:b w:val="0"/>
          <w:i w:val="0"/>
          <w:sz w:val="22"/>
        </w:rPr>
        <w:t>For PVM ASSOCIAT</w:t>
      </w:r>
    </w:p>
    <w:p>
      <w:r>
        <w:rPr>
          <w:rFonts w:ascii="Times New Roman" w:hAnsi="Times New Roman" w:eastAsia="Times New Roman"/>
          <w:b w:val="0"/>
          <w:i w:val="0"/>
          <w:sz w:val="22"/>
        </w:rPr>
        <w:t>Shinfane</w:t>
      </w:r>
    </w:p>
    <w:p>
      <w:r>
        <w:rPr>
          <w:rFonts w:ascii="Times New Roman" w:hAnsi="Times New Roman" w:eastAsia="Times New Roman"/>
          <w:b w:val="0"/>
          <w:i w:val="0"/>
          <w:sz w:val="22"/>
        </w:rPr>
        <w:t>ES</w:t>
      </w:r>
    </w:p>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Balance Sheet for the year ending 31st March, 2024</w:t>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r>
      <w:tr>
        <w:tc>
          <w:tcPr>
            <w:tcW w:type="dxa" w:w="1345"/>
            <w:shd w:fill="FFFFFF" w:val="clear"/>
          </w:tcPr>
          <w:p>
            <w:r>
              <w:rPr>
                <w:rFonts w:ascii="Times New Roman" w:hAnsi="Times New Roman" w:eastAsia="Times New Roman"/>
                <w:b w:val="0"/>
                <w:i w:val="0"/>
                <w:color w:val="1C1612"/>
                <w:sz w:val="20"/>
              </w:rPr>
              <w:t>Liabilities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t>Assets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Capital Account Muridhar Sadarangani - Capital Pascal Trinade - Capital Vikram Shah - Capital</w:t>
            </w:r>
          </w:p>
        </w:tc>
        <w:tc>
          <w:tcPr>
            <w:tcW w:type="dxa" w:w="1345"/>
            <w:shd w:fill="F4EEE4" w:val="clear"/>
          </w:tcPr>
          <w:p>
            <w:r>
              <w:rPr>
                <w:rFonts w:ascii="Times New Roman" w:hAnsi="Times New Roman" w:eastAsia="Times New Roman"/>
                <w:b w:val="0"/>
                <w:i w:val="0"/>
                <w:color w:val="1C1612"/>
                <w:sz w:val="20"/>
              </w:rPr>
              <w:t>7,897,500</w:t>
            </w:r>
          </w:p>
        </w:tc>
        <w:tc>
          <w:tcPr>
            <w:tcW w:type="dxa" w:w="1345"/>
            <w:shd w:fill="F4EEE4" w:val="clear"/>
          </w:tcPr>
          <w:p>
            <w:r>
              <w:rPr>
                <w:rFonts w:ascii="Times New Roman" w:hAnsi="Times New Roman" w:eastAsia="Times New Roman"/>
                <w:b w:val="0"/>
                <w:i w:val="0"/>
                <w:color w:val="1C1612"/>
                <w:sz w:val="20"/>
              </w:rPr>
              <w:t>32,500,000</w:t>
            </w:r>
          </w:p>
        </w:tc>
        <w:tc>
          <w:tcPr>
            <w:tcW w:type="dxa" w:w="1345"/>
            <w:shd w:fill="F4EEE4"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4EEE4" w:val="clear"/>
          </w:tcPr>
          <w:p>
            <w:r>
              <w:rPr>
                <w:rFonts w:ascii="Times New Roman" w:hAnsi="Times New Roman" w:eastAsia="Times New Roman"/>
                <w:b w:val="0"/>
                <w:i w:val="0"/>
                <w:color w:val="1C1612"/>
                <w:sz w:val="20"/>
              </w:rPr>
              <w:t>6,975,450</w:t>
            </w:r>
          </w:p>
        </w:tc>
        <w:tc>
          <w:tcPr>
            <w:tcW w:type="dxa" w:w="1345"/>
            <w:shd w:fill="F4EEE4" w:val="clear"/>
          </w:tcPr>
          <w:p>
            <w:r>
              <w:rPr>
                <w:rFonts w:ascii="Times New Roman" w:hAnsi="Times New Roman" w:eastAsia="Times New Roman"/>
                <w:b w:val="0"/>
                <w:i w:val="0"/>
                <w:color w:val="1C1612"/>
                <w:sz w:val="20"/>
              </w:rPr>
              <w:t>23,858,070</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Capital Account Muridhar Sadarangani - Capital Pascal Trinade - Capital Vikram Shah - Capital</w:t>
            </w:r>
          </w:p>
        </w:tc>
        <w:tc>
          <w:tcPr>
            <w:tcW w:type="dxa" w:w="1345"/>
            <w:shd w:fill="FFFFFF" w:val="clear"/>
          </w:tcPr>
          <w:p>
            <w:r>
              <w:rPr>
                <w:rFonts w:ascii="Times New Roman" w:hAnsi="Times New Roman" w:eastAsia="Times New Roman"/>
                <w:b w:val="0"/>
                <w:i w:val="0"/>
                <w:color w:val="1C1612"/>
                <w:sz w:val="20"/>
              </w:rPr>
              <w:t>12,301,250</w:t>
            </w:r>
          </w:p>
        </w:tc>
        <w:tc>
          <w:tcPr>
            <w:tcW w:type="dxa" w:w="1345"/>
            <w:shd w:fill="FFFFFF" w:val="clear"/>
          </w:tcPr>
          <w:p>
            <w:r>
              <w:rPr>
                <w:rFonts w:ascii="Times New Roman" w:hAnsi="Times New Roman" w:eastAsia="Times New Roman"/>
                <w:b w:val="0"/>
                <w:i w:val="0"/>
                <w:color w:val="1C1612"/>
                <w:sz w:val="20"/>
              </w:rPr>
              <w:t>12,301,250</w:t>
            </w:r>
          </w:p>
        </w:tc>
        <w:tc>
          <w:tcPr>
            <w:tcW w:type="dxa" w:w="1345"/>
            <w:shd w:fill="FFFFFF"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FFFFF" w:val="clear"/>
          </w:tcPr>
          <w:p>
            <w:r>
              <w:rPr>
                <w:rFonts w:ascii="Times New Roman" w:hAnsi="Times New Roman" w:eastAsia="Times New Roman"/>
                <w:b w:val="0"/>
                <w:i w:val="0"/>
                <w:color w:val="1C1612"/>
                <w:sz w:val="20"/>
              </w:rPr>
              <w:t>12,060,662</w:t>
            </w:r>
          </w:p>
        </w:tc>
        <w:tc>
          <w:tcPr>
            <w:tcW w:type="dxa" w:w="1345"/>
            <w:shd w:fill="FFFFFF" w:val="clear"/>
          </w:tcPr>
          <w:p>
            <w:r>
              <w:rPr>
                <w:rFonts w:ascii="Times New Roman" w:hAnsi="Times New Roman" w:eastAsia="Times New Roman"/>
                <w:b w:val="0"/>
                <w:i w:val="0"/>
                <w:color w:val="1C1612"/>
                <w:sz w:val="20"/>
              </w:rPr>
              <w:t>23,858,070</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Current Liabilities Advance &amp;amp; Deposits Sundry Creditors</w:t>
            </w:r>
          </w:p>
        </w:tc>
        <w:tc>
          <w:tcPr>
            <w:tcW w:type="dxa" w:w="1345"/>
            <w:shd w:fill="F4EEE4" w:val="clear"/>
          </w:tcPr>
          <w:p>
            <w:r>
              <w:rPr>
                <w:rFonts w:ascii="Times New Roman" w:hAnsi="Times New Roman" w:eastAsia="Times New Roman"/>
                <w:b w:val="0"/>
                <w:i w:val="0"/>
                <w:color w:val="1C1612"/>
                <w:sz w:val="20"/>
              </w:rPr>
              <w:t>22,420,726</w:t>
            </w:r>
          </w:p>
        </w:tc>
        <w:tc>
          <w:tcPr>
            <w:tcW w:type="dxa" w:w="1345"/>
            <w:shd w:fill="F4EEE4" w:val="clear"/>
          </w:tcPr>
          <w:p>
            <w:r>
              <w:rPr>
                <w:rFonts w:ascii="Times New Roman" w:hAnsi="Times New Roman" w:eastAsia="Times New Roman"/>
                <w:b w:val="0"/>
                <w:i w:val="0"/>
                <w:color w:val="1C1612"/>
                <w:sz w:val="20"/>
              </w:rPr>
              <w:t>22,432,526</w:t>
            </w:r>
          </w:p>
        </w:tc>
        <w:tc>
          <w:tcPr>
            <w:tcW w:type="dxa" w:w="1345"/>
            <w:shd w:fill="F4EEE4"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4EEE4" w:val="clear"/>
          </w:tcPr>
          <w:p>
            <w:r>
              <w:rPr>
                <w:rFonts w:ascii="Times New Roman" w:hAnsi="Times New Roman" w:eastAsia="Times New Roman"/>
                <w:b w:val="0"/>
                <w:i w:val="0"/>
                <w:color w:val="1C1612"/>
                <w:sz w:val="20"/>
              </w:rPr>
              <w:t>33,058,647</w:t>
            </w:r>
          </w:p>
        </w:tc>
        <w:tc>
          <w:tcPr>
            <w:tcW w:type="dxa" w:w="1345"/>
            <w:shd w:fill="F4EEE4" w:val="clear"/>
          </w:tcPr>
          <w:p>
            <w:r>
              <w:rPr>
                <w:rFonts w:ascii="Times New Roman" w:hAnsi="Times New Roman" w:eastAsia="Times New Roman"/>
                <w:b w:val="0"/>
                <w:i w:val="0"/>
                <w:color w:val="1C1612"/>
                <w:sz w:val="20"/>
              </w:rPr>
              <w:t>322,676</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Profit &amp;amp; Loss A/G Opening Balance Current Period Less: Transferred</w:t>
            </w:r>
          </w:p>
        </w:tc>
        <w:tc>
          <w:tcPr>
            <w:tcW w:type="dxa" w:w="1345"/>
            <w:shd w:fill="FFFFFF" w:val="clear"/>
          </w:tcPr>
          <w:p>
            <w:r>
              <w:rPr>
                <w:rFonts w:ascii="Times New Roman" w:hAnsi="Times New Roman" w:eastAsia="Times New Roman"/>
                <w:b w:val="0"/>
                <w:i w:val="0"/>
                <w:color w:val="1C1612"/>
                <w:sz w:val="20"/>
              </w:rPr>
              <w:t>14,021 12,363</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FFFFF" w:val="clear"/>
          </w:tcPr>
          <w:p>
            <w:r>
              <w:rPr>
                <w:rFonts w:ascii="Times New Roman" w:hAnsi="Times New Roman" w:eastAsia="Times New Roman"/>
                <w:b w:val="0"/>
                <w:i w:val="0"/>
                <w:color w:val="1C1612"/>
                <w:sz w:val="20"/>
              </w:rPr>
              <w:t>33,301,323</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Loans (Liability) Alta Sadarangani Sharan Sadarangani Sheha Sadarangani Kuval Projects-Current</w:t>
            </w:r>
          </w:p>
        </w:tc>
        <w:tc>
          <w:tcPr>
            <w:tcW w:type="dxa" w:w="1345"/>
            <w:shd w:fill="F4EEE4" w:val="clear"/>
          </w:tcPr>
          <w:p>
            <w:r>
              <w:rPr>
                <w:rFonts w:ascii="Times New Roman" w:hAnsi="Times New Roman" w:eastAsia="Times New Roman"/>
                <w:b w:val="0"/>
                <w:i w:val="0"/>
                <w:color w:val="1C1612"/>
                <w:sz w:val="20"/>
              </w:rPr>
              <w:t>1,110,000</w:t>
            </w:r>
          </w:p>
        </w:tc>
        <w:tc>
          <w:tcPr>
            <w:tcW w:type="dxa" w:w="1345"/>
            <w:shd w:fill="F4EEE4" w:val="clear"/>
          </w:tcPr>
          <w:p>
            <w:r>
              <w:rPr>
                <w:rFonts w:ascii="Times New Roman" w:hAnsi="Times New Roman" w:eastAsia="Times New Roman"/>
                <w:b w:val="0"/>
                <w:i w:val="0"/>
                <w:color w:val="1C1612"/>
                <w:sz w:val="20"/>
              </w:rPr>
              <w:t>3,720,000</w:t>
            </w:r>
          </w:p>
        </w:tc>
        <w:tc>
          <w:tcPr>
            <w:tcW w:type="dxa" w:w="1345"/>
            <w:shd w:fill="F4EEE4"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4EEE4" w:val="clear"/>
          </w:tcPr>
          <w:p>
            <w:r>
              <w:rPr>
                <w:rFonts w:ascii="Times New Roman" w:hAnsi="Times New Roman" w:eastAsia="Times New Roman"/>
                <w:b w:val="0"/>
                <w:i w:val="0"/>
                <w:color w:val="1C1612"/>
                <w:sz w:val="20"/>
              </w:rPr>
              <w:t>125,063</w:t>
            </w:r>
          </w:p>
        </w:tc>
        <w:tc>
          <w:tcPr>
            <w:tcW w:type="dxa" w:w="1345"/>
            <w:shd w:fill="F4EEE4" w:val="clear"/>
          </w:tcPr>
          <w:p>
            <w:r>
              <w:rPr>
                <w:rFonts w:ascii="Times New Roman" w:hAnsi="Times New Roman" w:eastAsia="Times New Roman"/>
                <w:b w:val="0"/>
                <w:i w:val="0"/>
                <w:color w:val="1C1612"/>
                <w:sz w:val="20"/>
              </w:rPr>
              <w:t>125,063 908,000</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Loans (Liability) Alta Sadarangani Sharan Sadarangani Sheha Sadarangani Kuval Projects-Current</w:t>
            </w:r>
          </w:p>
        </w:tc>
        <w:tc>
          <w:tcPr>
            <w:tcW w:type="dxa" w:w="1345"/>
            <w:shd w:fill="FFFFFF" w:val="clear"/>
          </w:tcPr>
          <w:p>
            <w:r>
              <w:rPr>
                <w:rFonts w:ascii="Times New Roman" w:hAnsi="Times New Roman" w:eastAsia="Times New Roman"/>
                <w:b w:val="0"/>
                <w:i w:val="0"/>
                <w:color w:val="1C1612"/>
                <w:sz w:val="20"/>
              </w:rPr>
              <w:t>1,110,000</w:t>
            </w:r>
          </w:p>
        </w:tc>
        <w:tc>
          <w:tcPr>
            <w:tcW w:type="dxa" w:w="1345"/>
            <w:shd w:fill="FFFFFF" w:val="clear"/>
          </w:tcPr>
          <w:p>
            <w:r>
              <w:rPr>
                <w:rFonts w:ascii="Times New Roman" w:hAnsi="Times New Roman" w:eastAsia="Times New Roman"/>
                <w:b w:val="0"/>
                <w:i w:val="0"/>
                <w:color w:val="1C1612"/>
                <w:sz w:val="20"/>
              </w:rPr>
              <w:t>3,720,000</w:t>
            </w:r>
          </w:p>
        </w:tc>
        <w:tc>
          <w:tcPr>
            <w:tcW w:type="dxa" w:w="1345"/>
            <w:shd w:fill="FFFFFF"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FFFFF" w:val="clear"/>
          </w:tcPr>
          <w:p>
            <w:r>
              <w:rPr>
                <w:rFonts w:ascii="Times New Roman" w:hAnsi="Times New Roman" w:eastAsia="Times New Roman"/>
                <w:b w:val="0"/>
                <w:i w:val="0"/>
                <w:color w:val="1C1612"/>
                <w:sz w:val="20"/>
              </w:rPr>
              <w:t>303,300</w:t>
            </w:r>
          </w:p>
        </w:tc>
        <w:tc>
          <w:tcPr>
            <w:tcW w:type="dxa" w:w="1345"/>
            <w:shd w:fill="FFFFFF" w:val="clear"/>
          </w:tcPr>
          <w:p>
            <w:r>
              <w:rPr>
                <w:rFonts w:ascii="Times New Roman" w:hAnsi="Times New Roman" w:eastAsia="Times New Roman"/>
                <w:b w:val="0"/>
                <w:i w:val="0"/>
                <w:color w:val="1C1612"/>
                <w:sz w:val="20"/>
              </w:rPr>
              <w:t>125,063 908,000</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Loans (Liability) Alta Sadarangani Sharan Sadarangani Sheha Sadarangani Kuval Projects-Current</w:t>
            </w:r>
          </w:p>
        </w:tc>
        <w:tc>
          <w:tcPr>
            <w:tcW w:type="dxa" w:w="1345"/>
            <w:shd w:fill="F4EEE4" w:val="clear"/>
          </w:tcPr>
          <w:p>
            <w:r>
              <w:rPr>
                <w:rFonts w:ascii="Times New Roman" w:hAnsi="Times New Roman" w:eastAsia="Times New Roman"/>
                <w:b w:val="0"/>
                <w:i w:val="0"/>
                <w:color w:val="1C1612"/>
                <w:sz w:val="20"/>
              </w:rPr>
              <w:t>1,000,000</w:t>
            </w:r>
          </w:p>
        </w:tc>
        <w:tc>
          <w:tcPr>
            <w:tcW w:type="dxa" w:w="1345"/>
            <w:shd w:fill="F4EEE4" w:val="clear"/>
          </w:tcPr>
          <w:p>
            <w:r>
              <w:rPr>
                <w:rFonts w:ascii="Times New Roman" w:hAnsi="Times New Roman" w:eastAsia="Times New Roman"/>
                <w:b w:val="0"/>
                <w:i w:val="0"/>
                <w:color w:val="1C1612"/>
                <w:sz w:val="20"/>
              </w:rPr>
              <w:t>3,720,000</w:t>
            </w:r>
          </w:p>
        </w:tc>
        <w:tc>
          <w:tcPr>
            <w:tcW w:type="dxa" w:w="1345"/>
            <w:shd w:fill="F4EEE4"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4EEE4" w:val="clear"/>
          </w:tcPr>
          <w:p>
            <w:r>
              <w:rPr>
                <w:rFonts w:ascii="Times New Roman" w:hAnsi="Times New Roman" w:eastAsia="Times New Roman"/>
                <w:b w:val="0"/>
                <w:i w:val="0"/>
                <w:color w:val="1C1612"/>
                <w:sz w:val="20"/>
              </w:rPr>
              <w:t>76,770</w:t>
            </w:r>
          </w:p>
        </w:tc>
        <w:tc>
          <w:tcPr>
            <w:tcW w:type="dxa" w:w="1345"/>
            <w:shd w:fill="F4EEE4" w:val="clear"/>
          </w:tcPr>
          <w:p>
            <w:r>
              <w:rPr>
                <w:rFonts w:ascii="Times New Roman" w:hAnsi="Times New Roman" w:eastAsia="Times New Roman"/>
                <w:b w:val="0"/>
                <w:i w:val="0"/>
                <w:color w:val="1C1612"/>
                <w:sz w:val="20"/>
              </w:rPr>
              <w:t>125,063 908,000</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Total</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58,652,526</w:t>
            </w:r>
          </w:p>
        </w:tc>
        <w:tc>
          <w:tcPr>
            <w:tcW w:type="dxa" w:w="1345"/>
            <w:shd w:fill="F4EEE4" w:val="clear"/>
          </w:tcPr>
          <w:p>
            <w:r>
              <w:rPr>
                <w:rFonts w:ascii="Times New Roman" w:hAnsi="Times New Roman" w:eastAsia="Times New Roman"/>
                <w:b w:val="0"/>
                <w:i w:val="0"/>
                <w:color w:val="1C1612"/>
                <w:sz w:val="20"/>
              </w:rPr>
              <w:t>Current Accounts Pascal Trinade - Current Vikram Shah - Current Muridhar Sadarangani-Current Investments Land Cost HDFC - Flex FD</w:t>
            </w:r>
          </w:p>
        </w:tc>
        <w:tc>
          <w:tcPr>
            <w:tcW w:type="dxa" w:w="1345"/>
            <w:shd w:fill="F4EEE4" w:val="clear"/>
          </w:tcPr>
          <w:p>
            <w:r>
              <w:rPr>
                <w:rFonts w:ascii="Times New Roman" w:hAnsi="Times New Roman" w:eastAsia="Times New Roman"/>
                <w:b w:val="0"/>
                <w:i w:val="0"/>
                <w:color w:val="1C1612"/>
                <w:sz w:val="20"/>
              </w:rPr>
              <w:t>Total</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58,652,526</w:t>
            </w:r>
          </w:p>
        </w:tc>
      </w:tr>
    </w:tbl>
    <w:p>
      <w:r>
        <w:rPr>
          <w:rFonts w:ascii="Times New Roman" w:hAnsi="Times New Roman" w:eastAsia="Times New Roman"/>
          <w:b w:val="0"/>
          <w:i w:val="0"/>
          <w:sz w:val="22"/>
        </w:rPr>
        <w:t>PVM ASSOCIATES</w:t>
      </w:r>
    </w:p>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Profit &amp;amp; Loss A/c for the year ended 31st March,2024</w:t>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Particulars</w:t>
            </w:r>
          </w:p>
        </w:tc>
        <w:tc>
          <w:tcPr>
            <w:tcW w:type="dxa" w:w="2353"/>
            <w:shd w:fill="FFFFFF" w:val="clear"/>
          </w:tcPr>
          <w:p>
            <w:r>
              <w:rPr>
                <w:rFonts w:ascii="Times New Roman" w:hAnsi="Times New Roman" w:eastAsia="Times New Roman"/>
                <w:b w:val="0"/>
                <w:i w:val="0"/>
                <w:color w:val="1C1612"/>
                <w:sz w:val="20"/>
              </w:rPr>
              <w:t>Amount</w:t>
            </w:r>
          </w:p>
        </w:tc>
        <w:tc>
          <w:tcPr>
            <w:tcW w:type="dxa" w:w="2353"/>
            <w:shd w:fill="FFFFFF" w:val="clear"/>
          </w:tcPr>
          <w:p>
            <w:r>
              <w:rPr>
                <w:rFonts w:ascii="Times New Roman" w:hAnsi="Times New Roman" w:eastAsia="Times New Roman"/>
                <w:b w:val="0"/>
                <w:i w:val="0"/>
                <w:color w:val="1C1612"/>
                <w:sz w:val="20"/>
              </w:rPr>
              <w:t>Particulars</w:t>
            </w:r>
          </w:p>
        </w:tc>
        <w:tc>
          <w:tcPr>
            <w:tcW w:type="dxa" w:w="2353"/>
            <w:shd w:fill="FFFFFF" w:val="clear"/>
          </w:tcPr>
          <w:p>
            <w:r>
              <w:rPr>
                <w:rFonts w:ascii="Times New Roman" w:hAnsi="Times New Roman" w:eastAsia="Times New Roman"/>
                <w:b w:val="0"/>
                <w:i w:val="0"/>
                <w:color w:val="1C1612"/>
                <w:sz w:val="20"/>
              </w:rPr>
              <w:t>Amount</w:t>
            </w:r>
          </w:p>
        </w:tc>
      </w:tr>
      <w:tr>
        <w:tc>
          <w:tcPr>
            <w:tcW w:type="dxa" w:w="2353"/>
            <w:shd w:fill="F4EEE4" w:val="clear"/>
          </w:tcPr>
          <w:p>
            <w:r>
              <w:rPr>
                <w:rFonts w:ascii="Times New Roman" w:hAnsi="Times New Roman" w:eastAsia="Times New Roman"/>
                <w:b w:val="0"/>
                <w:i w:val="0"/>
                <w:color w:val="1C1612"/>
                <w:sz w:val="20"/>
              </w:rPr>
              <w:t>To Professional Fees</w:t>
            </w:r>
          </w:p>
        </w:tc>
        <w:tc>
          <w:tcPr>
            <w:tcW w:type="dxa" w:w="2353"/>
            <w:shd w:fill="F4EEE4" w:val="clear"/>
          </w:tcPr>
          <w:p>
            <w:r>
              <w:rPr>
                <w:rFonts w:ascii="Times New Roman" w:hAnsi="Times New Roman" w:eastAsia="Times New Roman"/>
                <w:b w:val="0"/>
                <w:i w:val="0"/>
                <w:color w:val="1C1612"/>
                <w:sz w:val="20"/>
              </w:rPr>
              <w:t>-</w:t>
            </w:r>
          </w:p>
        </w:tc>
        <w:tc>
          <w:tcPr>
            <w:tcW w:type="dxa" w:w="2353"/>
            <w:shd w:fill="F4EEE4" w:val="clear"/>
          </w:tcPr>
          <w:p>
            <w:r>
              <w:rPr>
                <w:rFonts w:ascii="Times New Roman" w:hAnsi="Times New Roman" w:eastAsia="Times New Roman"/>
                <w:b w:val="0"/>
                <w:i w:val="0"/>
                <w:color w:val="1C1612"/>
                <w:sz w:val="20"/>
              </w:rPr>
              <w:t>By Interest on HDFC Flexi FD</w:t>
            </w:r>
          </w:p>
        </w:tc>
        <w:tc>
          <w:tcPr>
            <w:tcW w:type="dxa" w:w="2353"/>
            <w:shd w:fill="F4EEE4" w:val="clear"/>
          </w:tcPr>
          <w:p>
            <w:r>
              <w:rPr>
                <w:rFonts w:ascii="Times New Roman" w:hAnsi="Times New Roman" w:eastAsia="Times New Roman"/>
                <w:b w:val="0"/>
                <w:i w:val="0"/>
                <w:color w:val="1C1612"/>
                <w:sz w:val="20"/>
              </w:rPr>
              <w:t>14,080</w:t>
            </w:r>
          </w:p>
        </w:tc>
      </w:tr>
      <w:tr>
        <w:tc>
          <w:tcPr>
            <w:tcW w:type="dxa" w:w="2353"/>
            <w:shd w:fill="FFFFFF" w:val="clear"/>
          </w:tcPr>
          <w:p>
            <w:r>
              <w:rPr>
                <w:rFonts w:ascii="Times New Roman" w:hAnsi="Times New Roman" w:eastAsia="Times New Roman"/>
                <w:b w:val="0"/>
                <w:i w:val="0"/>
                <w:color w:val="1C1612"/>
                <w:sz w:val="20"/>
              </w:rPr>
              <w:t>To Bank Charges</w:t>
            </w:r>
          </w:p>
        </w:tc>
        <w:tc>
          <w:tcPr>
            <w:tcW w:type="dxa" w:w="2353"/>
            <w:shd w:fill="FFFFFF" w:val="clear"/>
          </w:tcPr>
          <w:p>
            <w:r>
              <w:rPr>
                <w:rFonts w:ascii="Times New Roman" w:hAnsi="Times New Roman" w:eastAsia="Times New Roman"/>
                <w:b w:val="0"/>
                <w:i w:val="0"/>
                <w:color w:val="1C1612"/>
                <w:sz w:val="20"/>
              </w:rPr>
              <w:t>59</w:t>
            </w:r>
          </w:p>
        </w:tc>
        <w:tc>
          <w:tcPr>
            <w:tcW w:type="dxa" w:w="2353"/>
            <w:shd w:fill="FFFFFF" w:val="clear"/>
          </w:tcPr>
          <w:p>
            <w:r>
              <w:rPr>
                <w:rFonts w:ascii="Times New Roman" w:hAnsi="Times New Roman" w:eastAsia="Times New Roman"/>
                <w:b w:val="0"/>
                <w:i w:val="0"/>
                <w:color w:val="1C1612"/>
                <w:sz w:val="20"/>
              </w:rPr>
              <w:t>By Income Tax Refund</w:t>
            </w:r>
          </w:p>
        </w:tc>
        <w:tc>
          <w:tcPr>
            <w:tcW w:type="dxa" w:w="2353"/>
            <w:shd w:fill="FFFFFF" w:val="clear"/>
          </w:tcPr>
          <w:p>
            <w:r>
              <w:rPr>
                <w:rFonts w:ascii="Times New Roman" w:hAnsi="Times New Roman" w:eastAsia="Times New Roman"/>
                <w:b w:val="0"/>
                <w:i w:val="0"/>
                <w:color w:val="1C1612"/>
                <w:sz w:val="20"/>
              </w:rPr>
              <w:t>-</w:t>
            </w:r>
          </w:p>
        </w:tc>
      </w:tr>
      <w:tr>
        <w:tc>
          <w:tcPr>
            <w:tcW w:type="dxa" w:w="2353"/>
            <w:shd w:fill="F4EEE4" w:val="clear"/>
          </w:tcPr>
          <w:p>
            <w:r>
              <w:rPr>
                <w:rFonts w:ascii="Times New Roman" w:hAnsi="Times New Roman" w:eastAsia="Times New Roman"/>
                <w:b w:val="0"/>
                <w:i w:val="0"/>
                <w:color w:val="1C1612"/>
                <w:sz w:val="20"/>
              </w:rPr>
              <w:t>To Income Tax AY 22-23</w:t>
            </w:r>
          </w:p>
        </w:tc>
        <w:tc>
          <w:tcPr>
            <w:tcW w:type="dxa" w:w="2353"/>
            <w:shd w:fill="F4EEE4" w:val="clear"/>
          </w:tcPr>
          <w:p>
            <w:r>
              <w:rPr>
                <w:rFonts w:ascii="Times New Roman" w:hAnsi="Times New Roman" w:eastAsia="Times New Roman"/>
                <w:b w:val="0"/>
                <w:i w:val="0"/>
                <w:color w:val="1C1612"/>
                <w:sz w:val="20"/>
              </w:rPr>
              <w:t>-</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To Net Profit</w:t>
            </w:r>
          </w:p>
        </w:tc>
        <w:tc>
          <w:tcPr>
            <w:tcW w:type="dxa" w:w="2353"/>
            <w:shd w:fill="FFFFFF" w:val="clear"/>
          </w:tcPr>
          <w:p>
            <w:r>
              <w:rPr>
                <w:rFonts w:ascii="Times New Roman" w:hAnsi="Times New Roman" w:eastAsia="Times New Roman"/>
                <w:b w:val="0"/>
                <w:i w:val="0"/>
                <w:color w:val="1C1612"/>
                <w:sz w:val="20"/>
              </w:rPr>
              <w:t>14,021</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Total</w:t>
            </w:r>
          </w:p>
        </w:tc>
        <w:tc>
          <w:tcPr>
            <w:tcW w:type="dxa" w:w="2353"/>
            <w:shd w:fill="F4EEE4" w:val="clear"/>
          </w:tcPr>
          <w:p>
            <w:r>
              <w:rPr>
                <w:rFonts w:ascii="Times New Roman" w:hAnsi="Times New Roman" w:eastAsia="Times New Roman"/>
                <w:b w:val="0"/>
                <w:i w:val="0"/>
                <w:color w:val="1C1612"/>
                <w:sz w:val="20"/>
              </w:rPr>
              <w:t>14,080</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14,080</w:t>
            </w:r>
          </w:p>
        </w:tc>
      </w:tr>
    </w:tbl>
    <w:p>
      <w:r>
        <w:rPr>
          <w:rFonts w:ascii="Times New Roman" w:hAnsi="Times New Roman" w:eastAsia="Times New Roman"/>
          <w:b w:val="0"/>
          <w:i w:val="0"/>
          <w:sz w:val="22"/>
        </w:rPr>
        <w:t>For PVM ASSOCIATES</w:t>
      </w:r>
    </w:p>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t>A.Y. 2024-2025</w:t>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Name</w:t>
            </w:r>
          </w:p>
        </w:tc>
        <w:tc>
          <w:tcPr>
            <w:tcW w:type="dxa" w:w="2353"/>
            <w:shd w:fill="FFFFFF" w:val="clear"/>
          </w:tcPr>
          <w:p>
            <w:r>
              <w:rPr>
                <w:rFonts w:ascii="Times New Roman" w:hAnsi="Times New Roman" w:eastAsia="Times New Roman"/>
                <w:b w:val="0"/>
                <w:i w:val="0"/>
                <w:color w:val="1C1612"/>
                <w:sz w:val="20"/>
              </w:rPr>
              <w:t>:Pvm Associates</w:t>
            </w:r>
          </w:p>
        </w:tc>
        <w:tc>
          <w:tcPr>
            <w:tcW w:type="dxa" w:w="2353"/>
            <w:shd w:fill="FFFFFF" w:val="clear"/>
          </w:tcPr>
          <w:p>
            <w:r>
              <w:rPr>
                <w:rFonts w:ascii="Times New Roman" w:hAnsi="Times New Roman" w:eastAsia="Times New Roman"/>
                <w:b w:val="0"/>
                <w:i w:val="0"/>
                <w:color w:val="1C1612"/>
                <w:sz w:val="20"/>
              </w:rPr>
              <w:t>Previous Year:2023-2024</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Address</w:t>
            </w:r>
          </w:p>
        </w:tc>
        <w:tc>
          <w:tcPr>
            <w:tcW w:type="dxa" w:w="2353"/>
            <w:shd w:fill="F4EEE4" w:val="clear"/>
          </w:tcPr>
          <w:p>
            <w:r>
              <w:rPr>
                <w:rFonts w:ascii="Times New Roman" w:hAnsi="Times New Roman" w:eastAsia="Times New Roman"/>
                <w:b w:val="0"/>
                <w:i w:val="0"/>
                <w:color w:val="1C1612"/>
                <w:sz w:val="20"/>
              </w:rPr>
              <w:t>:Ocean Park Residency</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Opp N.I.O.Colony</w:t>
      </w:r>
    </w:p>
    <w:p>
      <w:r>
        <w:rPr>
          <w:rFonts w:ascii="Times New Roman" w:hAnsi="Times New Roman" w:eastAsia="Times New Roman"/>
          <w:b w:val="0"/>
          <w:i w:val="0"/>
          <w:sz w:val="22"/>
        </w:rPr>
        <w:t>Dona Paula,Panaji-403004 | PAN:AACAP9411F</w:t>
      </w:r>
    </w:p>
    <w:p>
      <w:r>
        <w:rPr>
          <w:rFonts w:ascii="Times New Roman" w:hAnsi="Times New Roman" w:eastAsia="Times New Roman"/>
          <w:b w:val="0"/>
          <w:i w:val="0"/>
          <w:sz w:val="22"/>
        </w:rPr>
        <w:t>Date of Formation:01-Apr-2013</w:t>
      </w:r>
    </w:p>
    <w:p>
      <w:r>
        <w:rPr>
          <w:rFonts w:ascii="Times New Roman" w:hAnsi="Times New Roman" w:eastAsia="Times New Roman"/>
          <w:b w:val="0"/>
          <w:i w:val="0"/>
          <w:sz w:val="22"/>
        </w:rPr>
        <w:t>Status:AOP-MMR |  |</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Statement of Income</w:t>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Rs.</w:t>
            </w:r>
          </w:p>
        </w:tc>
        <w:tc>
          <w:tcPr>
            <w:tcW w:type="dxa" w:w="2353"/>
            <w:shd w:fill="FFFFFF" w:val="clear"/>
          </w:tcPr>
          <w:p>
            <w:r>
              <w:rPr>
                <w:rFonts w:ascii="Times New Roman" w:hAnsi="Times New Roman" w:eastAsia="Times New Roman"/>
                <w:b w:val="0"/>
                <w:i w:val="0"/>
                <w:color w:val="1C1612"/>
                <w:sz w:val="20"/>
              </w:rPr>
              <w:t>Rs.</w:t>
            </w:r>
          </w:p>
        </w:tc>
        <w:tc>
          <w:tcPr>
            <w:tcW w:type="dxa" w:w="2353"/>
            <w:shd w:fill="FFFFFF" w:val="clear"/>
          </w:tcPr>
          <w:p>
            <w:r>
              <w:rPr>
                <w:rFonts w:ascii="Times New Roman" w:hAnsi="Times New Roman" w:eastAsia="Times New Roman"/>
                <w:b w:val="0"/>
                <w:i w:val="0"/>
                <w:color w:val="1C1612"/>
                <w:sz w:val="20"/>
              </w:rPr>
              <w:t>Rs.</w:t>
            </w:r>
          </w:p>
        </w:tc>
      </w:tr>
      <w:tr>
        <w:tc>
          <w:tcPr>
            <w:tcW w:type="dxa" w:w="2353"/>
            <w:shd w:fill="F4EEE4" w:val="clear"/>
          </w:tcPr>
          <w:p>
            <w:r>
              <w:rPr>
                <w:rFonts w:ascii="Times New Roman" w:hAnsi="Times New Roman" w:eastAsia="Times New Roman"/>
                <w:b w:val="0"/>
                <w:i w:val="0"/>
                <w:color w:val="1C1612"/>
                <w:sz w:val="20"/>
              </w:rPr>
              <w:t>Profits and gains of Business or Profession</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Business-1</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Net Profit Before Tax as per P &amp;amp; L a/c</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14,021</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Income chargeable under the head "Business and Profession"</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14,021</w:t>
            </w:r>
          </w:p>
        </w:tc>
      </w:tr>
      <w:tr>
        <w:tc>
          <w:tcPr>
            <w:tcW w:type="dxa" w:w="2353"/>
            <w:shd w:fill="F4EEE4" w:val="clear"/>
          </w:tcPr>
          <w:p>
            <w:r>
              <w:rPr>
                <w:rFonts w:ascii="Times New Roman" w:hAnsi="Times New Roman" w:eastAsia="Times New Roman"/>
                <w:b w:val="0"/>
                <w:i w:val="0"/>
                <w:color w:val="1C1612"/>
                <w:sz w:val="20"/>
              </w:rPr>
              <w:t>Total Income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Total income rounded off u/s 288A</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14,020</w:t>
            </w:r>
          </w:p>
        </w:tc>
      </w:tr>
      <w:tr>
        <w:tc>
          <w:tcPr>
            <w:tcW w:type="dxa" w:w="2353"/>
            <w:shd w:fill="F4EEE4" w:val="clear"/>
          </w:tcPr>
          <w:p>
            <w:r>
              <w:rPr>
                <w:rFonts w:ascii="Times New Roman" w:hAnsi="Times New Roman" w:eastAsia="Times New Roman"/>
                <w:b w:val="0"/>
                <w:i w:val="0"/>
                <w:color w:val="1C1612"/>
                <w:sz w:val="20"/>
              </w:rPr>
              <w:t>Tax on total Income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4,206</w:t>
            </w:r>
          </w:p>
        </w:tc>
      </w:tr>
      <w:tr>
        <w:tc>
          <w:tcPr>
            <w:tcW w:type="dxa" w:w="2353"/>
            <w:shd w:fill="FFFFFF" w:val="clear"/>
          </w:tcPr>
          <w:p>
            <w:r>
              <w:rPr>
                <w:rFonts w:ascii="Times New Roman" w:hAnsi="Times New Roman" w:eastAsia="Times New Roman"/>
                <w:b w:val="0"/>
                <w:i w:val="0"/>
                <w:color w:val="1C1612"/>
                <w:sz w:val="20"/>
              </w:rPr>
              <w:t>Add: Surcharge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w:t>
            </w:r>
          </w:p>
        </w:tc>
        <w:tc>
          <w:tcPr>
            <w:tcW w:type="dxa" w:w="2353"/>
            <w:shd w:fill="FFFFFF" w:val="clear"/>
          </w:tcPr>
          <w:p>
            <w:r>
              <w:rPr>
                <w:rFonts w:ascii="Times New Roman" w:hAnsi="Times New Roman" w:eastAsia="Times New Roman"/>
                <w:b w:val="0"/>
                <w:i w:val="0"/>
                <w:color w:val="1C1612"/>
                <w:sz w:val="20"/>
              </w:rPr>
              <w:t>1,052</w:t>
            </w:r>
          </w:p>
        </w:tc>
      </w:tr>
      <w:tr>
        <w:tc>
          <w:tcPr>
            <w:tcW w:type="dxa" w:w="2353"/>
            <w:shd w:fill="F4EEE4" w:val="clear"/>
          </w:tcPr>
          <w:p>
            <w:r>
              <w:rPr>
                <w:rFonts w:ascii="Times New Roman" w:hAnsi="Times New Roman" w:eastAsia="Times New Roman"/>
                <w:b w:val="0"/>
                <w:i w:val="0"/>
                <w:color w:val="1C1612"/>
                <w:sz w:val="20"/>
              </w:rPr>
              <w:t>Tax with Surcharge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5,258</w:t>
            </w:r>
          </w:p>
        </w:tc>
      </w:tr>
      <w:tr>
        <w:tc>
          <w:tcPr>
            <w:tcW w:type="dxa" w:w="2353"/>
            <w:shd w:fill="FFFFFF" w:val="clear"/>
          </w:tcPr>
          <w:p>
            <w:r>
              <w:rPr>
                <w:rFonts w:ascii="Times New Roman" w:hAnsi="Times New Roman" w:eastAsia="Times New Roman"/>
                <w:b w:val="0"/>
                <w:i w:val="0"/>
                <w:color w:val="1C1612"/>
                <w:sz w:val="20"/>
              </w:rPr>
              <w:t>Add: Cess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210</w:t>
            </w:r>
          </w:p>
        </w:tc>
      </w:tr>
      <w:tr>
        <w:tc>
          <w:tcPr>
            <w:tcW w:type="dxa" w:w="2353"/>
            <w:shd w:fill="F4EEE4" w:val="clear"/>
          </w:tcPr>
          <w:p>
            <w:r>
              <w:rPr>
                <w:rFonts w:ascii="Times New Roman" w:hAnsi="Times New Roman" w:eastAsia="Times New Roman"/>
                <w:b w:val="0"/>
                <w:i w:val="0"/>
                <w:color w:val="1C1612"/>
                <w:sz w:val="20"/>
              </w:rPr>
              <w:t>Tax with surcharge and cess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5,468</w:t>
            </w:r>
          </w:p>
        </w:tc>
      </w:tr>
      <w:tr>
        <w:tc>
          <w:tcPr>
            <w:tcW w:type="dxa" w:w="2353"/>
            <w:shd w:fill="FFFFFF" w:val="clear"/>
          </w:tcPr>
          <w:p>
            <w:r>
              <w:rPr>
                <w:rFonts w:ascii="Times New Roman" w:hAnsi="Times New Roman" w:eastAsia="Times New Roman"/>
                <w:b w:val="0"/>
                <w:i w:val="0"/>
                <w:color w:val="1C1612"/>
                <w:sz w:val="20"/>
              </w:rPr>
              <w:t>Balance tax payable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5,470</w:t>
            </w:r>
          </w:p>
        </w:tc>
      </w:tr>
      <w:tr>
        <w:tc>
          <w:tcPr>
            <w:tcW w:type="dxa" w:w="2353"/>
            <w:shd w:fill="F4EEE4" w:val="clear"/>
          </w:tcPr>
          <w:p>
            <w:r>
              <w:rPr>
                <w:rFonts w:ascii="Times New Roman" w:hAnsi="Times New Roman" w:eastAsia="Times New Roman"/>
                <w:b w:val="0"/>
                <w:i w:val="0"/>
                <w:color w:val="1C1612"/>
                <w:sz w:val="20"/>
              </w:rPr>
              <w:t>Schedule 1</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Tax</w:t>
            </w:r>
          </w:p>
        </w:tc>
        <w:tc>
          <w:tcPr>
            <w:tcW w:type="dxa" w:w="2353"/>
            <w:shd w:fill="FFFFFF" w:val="clear"/>
          </w:tcPr>
          <w:p>
            <w:r>
              <w:rPr>
                <w:rFonts w:ascii="Times New Roman" w:hAnsi="Times New Roman" w:eastAsia="Times New Roman"/>
                <w:b w:val="0"/>
                <w:i w:val="0"/>
                <w:color w:val="1C1612"/>
                <w:sz w:val="20"/>
              </w:rPr>
              <w:t>Surcharge rate</w:t>
            </w:r>
          </w:p>
        </w:tc>
        <w:tc>
          <w:tcPr>
            <w:tcW w:type="dxa" w:w="2353"/>
            <w:shd w:fill="FFFFFF" w:val="clear"/>
          </w:tcPr>
          <w:p>
            <w:r>
              <w:rPr>
                <w:rFonts w:ascii="Times New Roman" w:hAnsi="Times New Roman" w:eastAsia="Times New Roman"/>
                <w:b w:val="0"/>
                <w:i w:val="0"/>
                <w:color w:val="1C1612"/>
                <w:sz w:val="20"/>
              </w:rPr>
              <w:t>Surcharge</w:t>
            </w:r>
          </w:p>
        </w:tc>
        <w:tc>
          <w:tcPr>
            <w:tcW w:type="dxa" w:w="2353"/>
            <w:shd w:fill="FFFFFF" w:val="clear"/>
          </w:tcPr>
          <w:p>
            <w:r>
              <w:rPr>
                <w:rFonts w:ascii="Times New Roman" w:hAnsi="Times New Roman" w:eastAsia="Times New Roman"/>
                <w:b w:val="0"/>
                <w:i w:val="0"/>
                <w:color w:val="1C1612"/>
                <w:sz w:val="20"/>
              </w:rPr>
              <w:t>Tax+Surcharge</w:t>
            </w:r>
          </w:p>
        </w:tc>
      </w:tr>
      <w:tr>
        <w:tc>
          <w:tcPr>
            <w:tcW w:type="dxa" w:w="2353"/>
            <w:shd w:fill="F4EEE4" w:val="clear"/>
          </w:tcPr>
          <w:p>
            <w:r>
              <w:rPr>
                <w:rFonts w:ascii="Times New Roman" w:hAnsi="Times New Roman" w:eastAsia="Times New Roman"/>
                <w:b w:val="0"/>
                <w:i w:val="0"/>
                <w:color w:val="1C1612"/>
                <w:sz w:val="20"/>
              </w:rPr>
              <w:t>4,206</w:t>
            </w:r>
          </w:p>
        </w:tc>
        <w:tc>
          <w:tcPr>
            <w:tcW w:type="dxa" w:w="2353"/>
            <w:shd w:fill="F4EEE4" w:val="clear"/>
          </w:tcPr>
          <w:p>
            <w:r>
              <w:rPr>
                <w:rFonts w:ascii="Times New Roman" w:hAnsi="Times New Roman" w:eastAsia="Times New Roman"/>
                <w:b w:val="0"/>
                <w:i w:val="0"/>
                <w:color w:val="1C1612"/>
                <w:sz w:val="20"/>
              </w:rPr>
              <w:t>25%</w:t>
            </w:r>
          </w:p>
        </w:tc>
        <w:tc>
          <w:tcPr>
            <w:tcW w:type="dxa" w:w="2353"/>
            <w:shd w:fill="F4EEE4" w:val="clear"/>
          </w:tcPr>
          <w:p>
            <w:r>
              <w:rPr>
                <w:rFonts w:ascii="Times New Roman" w:hAnsi="Times New Roman" w:eastAsia="Times New Roman"/>
                <w:b w:val="0"/>
                <w:i w:val="0"/>
                <w:color w:val="1C1612"/>
                <w:sz w:val="20"/>
              </w:rPr>
              <w:t>1,052</w:t>
            </w:r>
          </w:p>
        </w:tc>
        <w:tc>
          <w:tcPr>
            <w:tcW w:type="dxa" w:w="2353"/>
            <w:shd w:fill="F4EEE4" w:val="clear"/>
          </w:tcPr>
          <w:p>
            <w:r>
              <w:rPr>
                <w:rFonts w:ascii="Times New Roman" w:hAnsi="Times New Roman" w:eastAsia="Times New Roman"/>
                <w:b w:val="0"/>
                <w:i w:val="0"/>
                <w:color w:val="1C1612"/>
                <w:sz w:val="20"/>
              </w:rPr>
              <w:t>5,258</w:t>
            </w:r>
          </w:p>
        </w:tc>
      </w:tr>
      <w:tr>
        <w:tc>
          <w:tcPr>
            <w:tcW w:type="dxa" w:w="2353"/>
            <w:shd w:fill="FFFFFF" w:val="clear"/>
          </w:tcPr>
          <w:p>
            <w:r>
              <w:rPr>
                <w:rFonts w:ascii="Times New Roman" w:hAnsi="Times New Roman" w:eastAsia="Times New Roman"/>
                <w:b w:val="0"/>
                <w:i w:val="0"/>
                <w:color w:val="1C1612"/>
                <w:sz w:val="20"/>
              </w:rPr>
              <w:t>Bank A/cs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Bank Accounts in India</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Bank Name</w:t>
            </w:r>
          </w:p>
        </w:tc>
        <w:tc>
          <w:tcPr>
            <w:tcW w:type="dxa" w:w="2353"/>
            <w:shd w:fill="FFFFFF" w:val="clear"/>
          </w:tcPr>
          <w:p>
            <w:r>
              <w:rPr>
                <w:rFonts w:ascii="Times New Roman" w:hAnsi="Times New Roman" w:eastAsia="Times New Roman"/>
                <w:b w:val="0"/>
                <w:i w:val="0"/>
                <w:color w:val="1C1612"/>
                <w:sz w:val="20"/>
              </w:rPr>
              <w:t>Account No.</w:t>
            </w:r>
          </w:p>
        </w:tc>
        <w:tc>
          <w:tcPr>
            <w:tcW w:type="dxa" w:w="2353"/>
            <w:shd w:fill="FFFFFF" w:val="clear"/>
          </w:tcPr>
          <w:p>
            <w:r>
              <w:rPr>
                <w:rFonts w:ascii="Times New Roman" w:hAnsi="Times New Roman" w:eastAsia="Times New Roman"/>
                <w:b w:val="0"/>
                <w:i w:val="0"/>
                <w:color w:val="1C1612"/>
                <w:sz w:val="20"/>
              </w:rPr>
              <w:t>IFS Code</w:t>
            </w:r>
          </w:p>
        </w:tc>
        <w:tc>
          <w:tcPr>
            <w:tcW w:type="dxa" w:w="2353"/>
            <w:shd w:fill="FFFFFF" w:val="clear"/>
          </w:tcPr>
          <w:p>
            <w:r>
              <w:rPr>
                <w:rFonts w:ascii="Times New Roman" w:hAnsi="Times New Roman" w:eastAsia="Times New Roman"/>
                <w:b w:val="0"/>
                <w:i w:val="0"/>
                <w:color w:val="1C1612"/>
                <w:sz w:val="20"/>
              </w:rPr>
              <w:t>Type of Account</w:t>
            </w:r>
          </w:p>
        </w:tc>
      </w:tr>
      <w:tr>
        <w:tc>
          <w:tcPr>
            <w:tcW w:type="dxa" w:w="2353"/>
            <w:shd w:fill="F4EEE4" w:val="clear"/>
          </w:tcPr>
          <w:p>
            <w:r>
              <w:rPr>
                <w:rFonts w:ascii="Times New Roman" w:hAnsi="Times New Roman" w:eastAsia="Times New Roman"/>
                <w:b w:val="0"/>
                <w:i w:val="0"/>
                <w:color w:val="1C1612"/>
                <w:sz w:val="20"/>
              </w:rPr>
              <w:t>Hdfc bank ltd</w:t>
            </w:r>
          </w:p>
        </w:tc>
        <w:tc>
          <w:tcPr>
            <w:tcW w:type="dxa" w:w="2353"/>
            <w:shd w:fill="F4EEE4" w:val="clear"/>
          </w:tcPr>
          <w:p>
            <w:r>
              <w:rPr>
                <w:rFonts w:ascii="Times New Roman" w:hAnsi="Times New Roman" w:eastAsia="Times New Roman"/>
                <w:b w:val="0"/>
                <w:i w:val="0"/>
                <w:color w:val="1C1612"/>
                <w:sz w:val="20"/>
              </w:rPr>
              <w:t>502000040143</w:t>
            </w:r>
          </w:p>
        </w:tc>
        <w:tc>
          <w:tcPr>
            <w:tcW w:type="dxa" w:w="2353"/>
            <w:shd w:fill="F4EEE4" w:val="clear"/>
          </w:tcPr>
          <w:p>
            <w:r>
              <w:rPr>
                <w:rFonts w:ascii="Times New Roman" w:hAnsi="Times New Roman" w:eastAsia="Times New Roman"/>
                <w:b w:val="0"/>
                <w:i w:val="0"/>
                <w:color w:val="1C1612"/>
                <w:sz w:val="20"/>
              </w:rPr>
              <w:t>HDFC000236</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Hdfc bank ltd</w:t>
            </w:r>
          </w:p>
        </w:tc>
        <w:tc>
          <w:tcPr>
            <w:tcW w:type="dxa" w:w="2353"/>
            <w:shd w:fill="FFFFFF" w:val="clear"/>
          </w:tcPr>
          <w:p>
            <w:r>
              <w:rPr>
                <w:rFonts w:ascii="Times New Roman" w:hAnsi="Times New Roman" w:eastAsia="Times New Roman"/>
                <w:b w:val="0"/>
                <w:i w:val="0"/>
                <w:color w:val="1C1612"/>
                <w:sz w:val="20"/>
              </w:rPr>
              <w:t>52</w:t>
            </w:r>
          </w:p>
        </w:tc>
        <w:tc>
          <w:tcPr>
            <w:tcW w:type="dxa" w:w="2353"/>
            <w:shd w:fill="FFFFFF" w:val="clear"/>
          </w:tcPr>
          <w:p>
            <w:r>
              <w:rPr>
                <w:rFonts w:ascii="Times New Roman" w:hAnsi="Times New Roman" w:eastAsia="Times New Roman"/>
                <w:b w:val="0"/>
                <w:i w:val="0"/>
                <w:color w:val="1C1612"/>
                <w:sz w:val="20"/>
              </w:rPr>
              <w:t>8</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For Pvm Associates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Date : 30-Jul-2024</w:t>
            </w:r>
          </w:p>
        </w:tc>
        <w:tc>
          <w:tcPr>
            <w:tcW w:type="dxa" w:w="2353"/>
            <w:shd w:fill="FFFFFF" w:val="clear"/>
          </w:tcPr>
          <w:p>
            <w:r>
              <w:rPr>
                <w:rFonts w:ascii="Times New Roman" w:hAnsi="Times New Roman" w:eastAsia="Times New Roman"/>
                <w:b w:val="0"/>
                <w:i w:val="0"/>
                <w:color w:val="1C1612"/>
                <w:sz w:val="20"/>
              </w:rPr>
              <w:t>For PVM ASSOCIATES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Place : Panaji</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Authorised Signatory</w:t>
      </w:r>
    </w:p>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r>
          </w:p>
        </w:tc>
      </w:tr>
    </w:tbl>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