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Sanads, Technical Clearance, Construction Licence and Environmental Clearance for 93-2, 93-3, 93-4 (Annexure to Statement of Claim)</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Sanads, Technical Clearance, Construction Licence and Environmental Clearance for 93-2, 93-3, 93-4 (Annexure to Statement of Claim)</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Sanads, Technical Clearance, Construction Licence and Environmental Clearance for 93-2, 93-3, 93-4 (Annexure to Statement of Claim)  </w:t>
      </w:r>
    </w:p>
    <w:p>
      <w:r>
        <w:rPr>
          <w:rFonts w:ascii="Times New Roman" w:hAnsi="Times New Roman" w:eastAsia="Times New Roman"/>
          <w:b w:val="0"/>
          <w:i w:val="0"/>
          <w:sz w:val="22"/>
        </w:rPr>
        <w:t xml:space="preserve">Kind: plan  </w:t>
      </w:r>
    </w:p>
    <w:p>
      <w:r>
        <w:rPr>
          <w:rFonts w:ascii="Times New Roman" w:hAnsi="Times New Roman" w:eastAsia="Times New Roman"/>
          <w:b w:val="0"/>
          <w:i w:val="0"/>
          <w:sz w:val="22"/>
        </w:rPr>
        <w:t xml:space="preserve">Pages: 30  </w:t>
      </w:r>
    </w:p>
    <w:p>
      <w:r>
        <w:rPr>
          <w:rFonts w:ascii="Times New Roman" w:hAnsi="Times New Roman" w:eastAsia="Times New Roman"/>
          <w:b w:val="0"/>
          <w:i w:val="0"/>
          <w:sz w:val="22"/>
        </w:rPr>
        <w:t xml:space="preserve">Source file: Imp. Documents/Sanads, Technical Clearance, Construction Licence and Environmental Clearance for 93-2, 93-3, 93-4 (Annexure to Statement of Claim).pdf  </w:t>
      </w:r>
    </w:p>
    <w:p>
      <w:r>
        <w:rPr>
          <w:rFonts w:ascii="Times New Roman" w:hAnsi="Times New Roman" w:eastAsia="Times New Roman"/>
          <w:b w:val="0"/>
          <w:i w:val="0"/>
          <w:sz w:val="22"/>
        </w:rPr>
        <w:t>SHA-256: `50ccde01c3c6091094b5fef897f3bb22e5804403ab5281d9a8c44f3e7bee823b`</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Sanads, Technical Clearance, Construction Licence and Environmental Clearance for 93-2, 93-3, 93-4 (Annexure to Statement of Claim)</w:t>
            </w:r>
          </w:p>
        </w:tc>
        <w:tc>
          <w:tcPr>
            <w:tcW w:type="dxa" w:w="3137"/>
            <w:shd w:fill="FFFFFF" w:val="clear"/>
          </w:tcPr>
          <w:p>
            <w:r>
              <w:rPr>
                <w:rFonts w:ascii="Times New Roman" w:hAnsi="Times New Roman" w:eastAsia="Times New Roman"/>
                <w:b w:val="0"/>
                <w:i w:val="0"/>
                <w:color w:val="1C1612"/>
                <w:sz w:val="20"/>
              </w:rPr>
              <w:t>1-30</w:t>
            </w:r>
          </w:p>
        </w:tc>
      </w:tr>
    </w:tbl>
    <w:p>
      <w:r>
        <w:rPr>
          <w:rFonts w:ascii="Times New Roman" w:hAnsi="Times New Roman" w:eastAsia="Times New Roman"/>
          <w:b w:val="0"/>
          <w:i w:val="0"/>
          <w:sz w:val="22"/>
        </w:rPr>
        <w:t>&lt;!-- SECTION: full | PDF pages 1-30 --&gt;</w:t>
      </w:r>
    </w:p>
    <w:p>
      <w:r>
        <w:rPr>
          <w:rFonts w:ascii="Times New Roman" w:hAnsi="Times New Roman" w:eastAsia="Times New Roman"/>
          <w:b w:val="0"/>
          <w:i/>
          <w:color w:val="8B2E2E"/>
          <w:sz w:val="22"/>
        </w:rPr>
        <w:t>Clerk note: continuous OCR for a 30-page paper. Open Original scans for page boundaries. Figures are as printed.</w:t>
      </w:r>
    </w:p>
    <w:p>
      <w:r>
        <w:rPr>
          <w:rFonts w:ascii="Times New Roman" w:hAnsi="Times New Roman" w:eastAsia="Times New Roman"/>
          <w:b w:val="0"/>
          <w:i w:val="0"/>
          <w:sz w:val="22"/>
        </w:rPr>
        <w:t>91N6104</w:t>
      </w:r>
    </w:p>
    <w:p>
      <w:r>
        <w:rPr>
          <w:rFonts w:ascii="Times New Roman" w:hAnsi="Times New Roman" w:eastAsia="Times New Roman"/>
          <w:b w:val="0"/>
          <w:i w:val="0"/>
          <w:sz w:val="22"/>
        </w:rPr>
        <w:t>91N6103</w:t>
      </w:r>
    </w:p>
    <w:p/>
    <w:p>
      <w:r>
        <w:rPr>
          <w:rFonts w:ascii="Times New Roman" w:hAnsi="Times New Roman" w:eastAsia="Times New Roman"/>
          <w:b w:val="0"/>
          <w:i w:val="0"/>
          <w:sz w:val="22"/>
        </w:rPr>
        <w:t>Read:Application dated 11, from Mr. Pascal Trindade, r/o Bambolim, Tiswadi-Gon.</w:t>
      </w:r>
    </w:p>
    <w:p>
      <w:r>
        <w:rPr>
          <w:rFonts w:ascii="Times New Roman" w:hAnsi="Times New Roman" w:eastAsia="Times New Roman"/>
          <w:b w:val="0"/>
          <w:i w:val="0"/>
          <w:sz w:val="22"/>
        </w:rPr>
        <w:t>SANAD</w:t>
      </w:r>
    </w:p>
    <w:p>
      <w:r>
        <w:rPr>
          <w:rFonts w:ascii="Times New Roman" w:hAnsi="Times New Roman" w:eastAsia="Times New Roman"/>
          <w:b w:val="0"/>
          <w:i w:val="0"/>
          <w:sz w:val="22"/>
        </w:rPr>
        <w:t>SCHEDULE-II</w:t>
      </w:r>
    </w:p>
    <w:p>
      <w:r>
        <w:rPr>
          <w:rFonts w:ascii="Times New Roman" w:hAnsi="Times New Roman" w:eastAsia="Times New Roman"/>
          <w:b w:val="0"/>
          <w:i w:val="0"/>
          <w:sz w:val="22"/>
        </w:rPr>
        <w:t>(See Rule 7 of the Goa, Daman and Diu Land Revenue (Conversion of use of land and non-agricultural Assessment) Rules, 1969).</w:t>
      </w:r>
    </w:p>
    <w:p>
      <w:r>
        <w:rPr>
          <w:rFonts w:ascii="Times New Roman" w:hAnsi="Times New Roman" w:eastAsia="Times New Roman"/>
          <w:b w:val="0"/>
          <w:i w:val="0"/>
          <w:sz w:val="22"/>
        </w:rPr>
        <w:t>Whereas an application has been made to the Collector of North Goa (Hereinafter referred to as "the Collector" which expression shall include any officer whom the Collector shall appoint to exercise and perform his powers and duties under this grant) under section 32 of the Goa, Daman and Diu Land Revenue Code, 1968 (hereinafter referred to as 'the said code which expression shall, where the context so admits include the rules and orders thereunder) Mr. Pascal Trindade, being the occupants of the plot registered under Survey No. 93/2 known as - Situated at village Bambolim, Tiswadi Taluka registered under Survey No. 93/2 (hereinafter referred to as "the applicants", which expression shall, where the context so admits include his/her heirs, executors, administrators and assigns) for the permission to use the plots of land (hereinafter referred to as the "said plot" described in the Appendix I hereto, forming a part Survey No. 93/2 all-measuring 32600 Square Metres be the same a little more or less for the purpose of Residential Use.</w:t>
      </w:r>
    </w:p>
    <w:p>
      <w:r>
        <w:rPr>
          <w:rFonts w:ascii="Times New Roman" w:hAnsi="Times New Roman" w:eastAsia="Times New Roman"/>
          <w:b w:val="0"/>
          <w:i w:val="0"/>
          <w:sz w:val="22"/>
        </w:rPr>
        <w:t>Now, this is to certify that the permission to use for the said plots is hereby granted, subject, to the provisions of the said code, and rules thereunder, and on the following conditions, namely:</w:t>
      </w:r>
    </w:p>
    <w:p>
      <w:r>
        <w:rPr>
          <w:rFonts w:ascii="Times New Roman" w:hAnsi="Times New Roman" w:eastAsia="Times New Roman"/>
          <w:b w:val="0"/>
          <w:i w:val="0"/>
          <w:sz w:val="22"/>
        </w:rPr>
        <w:t>1. Levelling and clearing of the land - The applicants shall be bound to level and clear the land sufficiently to render suitable for the particular non-agricultural purpose for which the permission is granted to prevent insanitary conditions.</w:t>
      </w:r>
    </w:p>
    <w:p>
      <w:r>
        <w:rPr>
          <w:rFonts w:ascii="Times New Roman" w:hAnsi="Times New Roman" w:eastAsia="Times New Roman"/>
          <w:b w:val="0"/>
          <w:i w:val="0"/>
          <w:sz w:val="22"/>
        </w:rPr>
        <w:t>2. Assessment - The Applicants shall pay the non-agricultural assessment when fixed by the Collector under the said Code and rules thereunder with effect from the date of this sanad.</w:t>
      </w:r>
    </w:p>
    <w:p>
      <w:r>
        <w:rPr>
          <w:rFonts w:ascii="Times New Roman" w:hAnsi="Times New Roman" w:eastAsia="Times New Roman"/>
          <w:b w:val="0"/>
          <w:i w:val="0"/>
          <w:sz w:val="22"/>
        </w:rPr>
        <w:t>3. Use - The applicants shall not use the said land and building erected or to be erected thereon for any purpose other than Residential use, without the previous sanction of the Collector.</w:t>
      </w:r>
    </w:p>
    <w:p>
      <w:r>
        <w:rPr>
          <w:rFonts w:ascii="Times New Roman" w:hAnsi="Times New Roman" w:eastAsia="Times New Roman"/>
          <w:b w:val="0"/>
          <w:i w:val="0"/>
          <w:sz w:val="22"/>
        </w:rPr>
        <w:t>4. Liability for rates - The applicants shall pay all taxes, rates and cesses levitable on the said land.</w:t>
      </w:r>
    </w:p>
    <w:p>
      <w:r>
        <w:rPr>
          <w:rFonts w:ascii="Times New Roman" w:hAnsi="Times New Roman" w:eastAsia="Times New Roman"/>
          <w:b w:val="0"/>
          <w:i w:val="0"/>
          <w:sz w:val="22"/>
        </w:rPr>
        <w:t>5. Penalty clause - (a) if the applicants contravenes any of the foregoing conditions the Collector may, without prejudice to any other penalty to which the applicants may be liable under the provisions of the said Code continue the said plot in the occupation of the property, the payment of such fine and assessment as he may direct.</w:t>
      </w:r>
    </w:p>
    <w:p>
      <w:r>
        <w:rPr>
          <w:rFonts w:ascii="Times New Roman" w:hAnsi="Times New Roman" w:eastAsia="Times New Roman"/>
          <w:b w:val="0"/>
          <w:i w:val="0"/>
          <w:sz w:val="22"/>
        </w:rPr>
        <w:t>(b) Notwithstanding anything contained in sub-clause (b), it shall be waived for the Collector to direct the removal or alteration of any building or structure erected or constructed by the Collector, and on such removal or alteration not being carried out and recover the cost of carrying out the same from the applicant as an arrears of land revenue.</w:t>
      </w:r>
    </w:p>
    <w:p>
      <w:r>
        <w:rPr>
          <w:rFonts w:ascii="Times New Roman" w:hAnsi="Times New Roman" w:eastAsia="Times New Roman"/>
          <w:b w:val="0"/>
          <w:i w:val="0"/>
          <w:sz w:val="22"/>
        </w:rPr>
        <w:t>6.a) The Information, if any, furnished by the applicant for obtaining the Sanad is found to be false at later stage, the Sanad issued shall be liable to be withdrawn without prejudice to the legal action that may be taken against the applicant.</w:t>
      </w:r>
    </w:p>
    <w:p>
      <w:r>
        <w:rPr>
          <w:rFonts w:ascii="Times New Roman" w:hAnsi="Times New Roman" w:eastAsia="Times New Roman"/>
          <w:b w:val="0"/>
          <w:i w:val="0"/>
          <w:sz w:val="22"/>
        </w:rPr>
        <w:t>b) If any dispute arises with respect to the ownership of the land, the Sanad granted shall stand revoked and the Construction/Development carried out shall be at the cost and risk of the applicants.</w:t>
      </w:r>
    </w:p>
    <w:p>
      <w:r>
        <w:rPr>
          <w:rFonts w:ascii="Times New Roman" w:hAnsi="Times New Roman" w:eastAsia="Times New Roman"/>
          <w:b w:val="0"/>
          <w:i w:val="0"/>
          <w:sz w:val="22"/>
        </w:rPr>
        <w:t>c) The necessary road widening set-back to be maintained before any development in the land.</w:t>
      </w:r>
    </w:p>
    <w:p>
      <w:r>
        <w:rPr>
          <w:rFonts w:ascii="Times New Roman" w:hAnsi="Times New Roman" w:eastAsia="Times New Roman"/>
          <w:b w:val="0"/>
          <w:i w:val="0"/>
          <w:sz w:val="22"/>
        </w:rPr>
        <w:t>d) Traditional access passing through the plot, if any, shall be maintained.</w:t>
      </w:r>
    </w:p>
    <w:p>
      <w:r>
        <w:rPr>
          <w:rFonts w:ascii="Times New Roman" w:hAnsi="Times New Roman" w:eastAsia="Times New Roman"/>
          <w:b w:val="0"/>
          <w:i w:val="0"/>
          <w:sz w:val="22"/>
        </w:rPr>
        <w:t>e) No trees shall be cut except with prior permission of the competent authority.</w:t>
      </w:r>
    </w:p>
    <w:p/>
    <w:p>
      <w:r>
        <w:rPr>
          <w:rFonts w:ascii="Times New Roman" w:hAnsi="Times New Roman" w:eastAsia="Times New Roman"/>
          <w:b w:val="0"/>
          <w:i w:val="0"/>
          <w:sz w:val="22"/>
        </w:rPr>
        <w:t>7. Code provisions applicable -Save us here said Code and rules thereunder.</w:t>
      </w:r>
    </w:p>
    <w:p>
      <w:r>
        <w:rPr>
          <w:rFonts w:ascii="Times New Roman" w:hAnsi="Times New Roman" w:eastAsia="Times New Roman"/>
          <w:b w:val="0"/>
          <w:i w:val="0"/>
          <w:sz w:val="22"/>
        </w:rPr>
        <w:t>provided the grant shall be subject to the provisions d.</w:t>
      </w:r>
    </w:p>
    <w:p>
      <w:r>
        <w:rPr>
          <w:rFonts w:ascii="Times New Roman" w:hAnsi="Times New Roman" w:eastAsia="Times New Roman"/>
          <w:b w:val="0"/>
          <w:i w:val="0"/>
          <w:sz w:val="22"/>
        </w:rPr>
        <w:t>APPENDIX-1</w:t>
      </w:r>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Length and Breath North to South 1</w:t>
            </w:r>
          </w:p>
        </w:tc>
        <w:tc>
          <w:tcPr>
            <w:tcW w:type="dxa" w:w="1046"/>
            <w:shd w:fill="8B2E2E" w:val="clear"/>
          </w:tcPr>
          <w:p>
            <w:r>
              <w:rPr>
                <w:rFonts w:ascii="Times New Roman" w:hAnsi="Times New Roman" w:eastAsia="Times New Roman"/>
                <w:b/>
                <w:i w:val="0"/>
                <w:color w:val="FFFFFF"/>
                <w:sz w:val="20"/>
              </w:rPr>
              <w:t>Length and Breath East to West 2</w:t>
            </w:r>
          </w:p>
        </w:tc>
        <w:tc>
          <w:tcPr>
            <w:tcW w:type="dxa" w:w="1046"/>
            <w:shd w:fill="8B2E2E" w:val="clear"/>
          </w:tcPr>
          <w:p>
            <w:r>
              <w:rPr>
                <w:rFonts w:ascii="Times New Roman" w:hAnsi="Times New Roman" w:eastAsia="Times New Roman"/>
                <w:b/>
                <w:i w:val="0"/>
                <w:color w:val="FFFFFF"/>
                <w:sz w:val="20"/>
              </w:rPr>
              <w:t>Total Superficial Area 3</w:t>
            </w:r>
          </w:p>
        </w:tc>
        <w:tc>
          <w:tcPr>
            <w:tcW w:type="dxa" w:w="1046"/>
            <w:shd w:fill="8B2E2E" w:val="clear"/>
          </w:tcPr>
          <w:p>
            <w:r>
              <w:rPr>
                <w:rFonts w:ascii="Times New Roman" w:hAnsi="Times New Roman" w:eastAsia="Times New Roman"/>
                <w:b/>
                <w:i w:val="0"/>
                <w:color w:val="FFFFFF"/>
                <w:sz w:val="20"/>
              </w:rPr>
              <w:t>Forming (part of Survey No. or Illsn No. 4</w:t>
            </w:r>
          </w:p>
        </w:tc>
        <w:tc>
          <w:tcPr>
            <w:tcW w:type="dxa" w:w="1046"/>
            <w:shd w:fill="8B2E2E" w:val="clear"/>
          </w:tcPr>
          <w:p>
            <w:r>
              <w:rPr>
                <w:rFonts w:ascii="Times New Roman" w:hAnsi="Times New Roman" w:eastAsia="Times New Roman"/>
                <w:b/>
                <w:i w:val="0"/>
                <w:color w:val="FFFFFF"/>
                <w:sz w:val="20"/>
              </w:rPr>
              <w:t>BOUNDARIES 5 5 North</w:t>
            </w:r>
          </w:p>
        </w:tc>
        <w:tc>
          <w:tcPr>
            <w:tcW w:type="dxa" w:w="1046"/>
            <w:shd w:fill="8B2E2E" w:val="clear"/>
          </w:tcPr>
          <w:p>
            <w:r>
              <w:rPr>
                <w:rFonts w:ascii="Times New Roman" w:hAnsi="Times New Roman" w:eastAsia="Times New Roman"/>
                <w:b/>
                <w:i w:val="0"/>
                <w:color w:val="FFFFFF"/>
                <w:sz w:val="20"/>
              </w:rPr>
              <w:t>BOUNDARIES 5 5 South</w:t>
            </w:r>
          </w:p>
        </w:tc>
        <w:tc>
          <w:tcPr>
            <w:tcW w:type="dxa" w:w="1046"/>
            <w:shd w:fill="8B2E2E" w:val="clear"/>
          </w:tcPr>
          <w:p>
            <w:r>
              <w:rPr>
                <w:rFonts w:ascii="Times New Roman" w:hAnsi="Times New Roman" w:eastAsia="Times New Roman"/>
                <w:b/>
                <w:i w:val="0"/>
                <w:color w:val="FFFFFF"/>
                <w:sz w:val="20"/>
              </w:rPr>
              <w:t>BOUNDARIES 5 5 East</w:t>
            </w:r>
          </w:p>
        </w:tc>
        <w:tc>
          <w:tcPr>
            <w:tcW w:type="dxa" w:w="1046"/>
            <w:shd w:fill="8B2E2E" w:val="clear"/>
          </w:tcPr>
          <w:p>
            <w:r>
              <w:rPr>
                <w:rFonts w:ascii="Times New Roman" w:hAnsi="Times New Roman" w:eastAsia="Times New Roman"/>
                <w:b/>
                <w:i w:val="0"/>
                <w:color w:val="FFFFFF"/>
                <w:sz w:val="20"/>
              </w:rPr>
              <w:t>BOUNDARIES 5 5 West</w:t>
            </w:r>
          </w:p>
        </w:tc>
        <w:tc>
          <w:tcPr>
            <w:tcW w:type="dxa" w:w="1046"/>
            <w:shd w:fill="8B2E2E" w:val="clear"/>
          </w:tcPr>
          <w:p>
            <w:r>
              <w:rPr>
                <w:rFonts w:ascii="Times New Roman" w:hAnsi="Times New Roman" w:eastAsia="Times New Roman"/>
                <w:b/>
                <w:i w:val="0"/>
                <w:color w:val="FFFFFF"/>
                <w:sz w:val="20"/>
              </w:rPr>
              <w:t>Remarks 6</w:t>
            </w:r>
          </w:p>
        </w:tc>
      </w:tr>
      <w:tr>
        <w:tc>
          <w:tcPr>
            <w:tcW w:type="dxa" w:w="1046"/>
            <w:shd w:fill="FFFFFF" w:val="clear"/>
          </w:tcPr>
          <w:p>
            <w:r>
              <w:rPr>
                <w:rFonts w:ascii="Times New Roman" w:hAnsi="Times New Roman" w:eastAsia="Times New Roman"/>
                <w:b w:val="0"/>
                <w:i w:val="0"/>
                <w:color w:val="1C1612"/>
                <w:sz w:val="20"/>
              </w:rPr>
              <w:t>346.0 Sq.mts</w:t>
            </w:r>
          </w:p>
        </w:tc>
        <w:tc>
          <w:tcPr>
            <w:tcW w:type="dxa" w:w="1046"/>
            <w:shd w:fill="FFFFFF" w:val="clear"/>
          </w:tcPr>
          <w:p>
            <w:r>
              <w:rPr>
                <w:rFonts w:ascii="Times New Roman" w:hAnsi="Times New Roman" w:eastAsia="Times New Roman"/>
                <w:b w:val="0"/>
                <w:i w:val="0"/>
                <w:color w:val="1C1612"/>
                <w:sz w:val="20"/>
              </w:rPr>
              <w:t>170.50 Sq.mts</w:t>
            </w:r>
          </w:p>
        </w:tc>
        <w:tc>
          <w:tcPr>
            <w:tcW w:type="dxa" w:w="1046"/>
            <w:shd w:fill="FFFFFF" w:val="clear"/>
          </w:tcPr>
          <w:p>
            <w:r>
              <w:rPr>
                <w:rFonts w:ascii="Times New Roman" w:hAnsi="Times New Roman" w:eastAsia="Times New Roman"/>
                <w:b w:val="0"/>
                <w:i w:val="0"/>
                <w:color w:val="1C1612"/>
                <w:sz w:val="20"/>
              </w:rPr>
              <w:t>32600 Sq.mts</w:t>
            </w:r>
          </w:p>
        </w:tc>
        <w:tc>
          <w:tcPr>
            <w:tcW w:type="dxa" w:w="1046"/>
            <w:shd w:fill="FFFFFF" w:val="clear"/>
          </w:tcPr>
          <w:p>
            <w:r>
              <w:rPr>
                <w:rFonts w:ascii="Times New Roman" w:hAnsi="Times New Roman" w:eastAsia="Times New Roman"/>
                <w:b w:val="0"/>
                <w:i w:val="0"/>
                <w:color w:val="1C1612"/>
                <w:sz w:val="20"/>
              </w:rPr>
              <w:t>Survey No. 93/2(Part)</w:t>
            </w:r>
          </w:p>
        </w:tc>
        <w:tc>
          <w:tcPr>
            <w:tcW w:type="dxa" w:w="1046"/>
            <w:shd w:fill="FFFFFF" w:val="clear"/>
          </w:tcPr>
          <w:p>
            <w:r>
              <w:rPr>
                <w:rFonts w:ascii="Times New Roman" w:hAnsi="Times New Roman" w:eastAsia="Times New Roman"/>
                <w:b w:val="0"/>
                <w:i w:val="0"/>
                <w:color w:val="1C1612"/>
                <w:sz w:val="20"/>
              </w:rPr>
              <w:t>S.No. 107/7,107/11&amp;amp;ROAD</w:t>
            </w:r>
          </w:p>
        </w:tc>
        <w:tc>
          <w:tcPr>
            <w:tcW w:type="dxa" w:w="1046"/>
            <w:shd w:fill="FFFFFF" w:val="clear"/>
          </w:tcPr>
          <w:p>
            <w:r>
              <w:rPr>
                <w:rFonts w:ascii="Times New Roman" w:hAnsi="Times New Roman" w:eastAsia="Times New Roman"/>
                <w:b w:val="0"/>
                <w:i w:val="0"/>
                <w:color w:val="1C1612"/>
                <w:sz w:val="20"/>
              </w:rPr>
              <w:t>S.No.93/1</w:t>
            </w:r>
          </w:p>
        </w:tc>
        <w:tc>
          <w:tcPr>
            <w:tcW w:type="dxa" w:w="1046"/>
            <w:shd w:fill="FFFFFF" w:val="clear"/>
          </w:tcPr>
          <w:p>
            <w:r>
              <w:rPr>
                <w:rFonts w:ascii="Times New Roman" w:hAnsi="Times New Roman" w:eastAsia="Times New Roman"/>
                <w:b w:val="0"/>
                <w:i w:val="0"/>
                <w:color w:val="1C1612"/>
                <w:sz w:val="20"/>
              </w:rPr>
              <w:t>S.No.93/1&amp;amp;ROAD</w:t>
            </w:r>
          </w:p>
        </w:tc>
        <w:tc>
          <w:tcPr>
            <w:tcW w:type="dxa" w:w="1046"/>
            <w:shd w:fill="FFFFFF" w:val="clear"/>
          </w:tcPr>
          <w:p>
            <w:r>
              <w:rPr>
                <w:rFonts w:ascii="Times New Roman" w:hAnsi="Times New Roman" w:eastAsia="Times New Roman"/>
                <w:b w:val="0"/>
                <w:i w:val="0"/>
                <w:color w:val="1C1612"/>
                <w:sz w:val="20"/>
              </w:rPr>
              <w:t>S.No.93/2(Part),106/1&amp;amp;103/1</w:t>
            </w:r>
          </w:p>
        </w:tc>
        <w:tc>
          <w:tcPr>
            <w:tcW w:type="dxa" w:w="1046"/>
            <w:shd w:fill="FFFFFF" w:val="clear"/>
          </w:tcPr>
          <w:p>
            <w:r>
              <w:rPr>
                <w:rFonts w:ascii="Times New Roman" w:hAnsi="Times New Roman" w:eastAsia="Times New Roman"/>
                <w:b w:val="0"/>
                <w:i w:val="0"/>
                <w:color w:val="1C1612"/>
                <w:sz w:val="20"/>
              </w:rPr>
              <w:t>NIL</w:t>
            </w:r>
          </w:p>
        </w:tc>
      </w:tr>
      <w:tr>
        <w:tc>
          <w:tcPr>
            <w:tcW w:type="dxa" w:w="1046"/>
            <w:shd w:fill="F4EEE4" w:val="clear"/>
          </w:tcPr>
          <w:p>
            <w:r>
              <w:rPr>
                <w:rFonts w:ascii="Times New Roman" w:hAnsi="Times New Roman" w:eastAsia="Times New Roman"/>
                <w:b w:val="0"/>
                <w:i w:val="0"/>
                <w:color w:val="1C1612"/>
                <w:sz w:val="20"/>
              </w:rPr>
              <w:t>Village: BambolimTaluka: Tiswadi</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Remarks:-</w:t>
      </w:r>
    </w:p>
    <w:p>
      <w:r>
        <w:rPr>
          <w:rFonts w:ascii="Times New Roman" w:hAnsi="Times New Roman" w:eastAsia="Times New Roman"/>
          <w:b w:val="0"/>
          <w:i w:val="0"/>
          <w:sz w:val="22"/>
        </w:rPr>
        <w:t>1. The applicant has paid conversion fees of Rs. 8,15,000/ vide receipt No.11-116 dated 09-12-2011.</w:t>
      </w:r>
    </w:p>
    <w:p>
      <w:r>
        <w:rPr>
          <w:rFonts w:ascii="Times New Roman" w:hAnsi="Times New Roman" w:eastAsia="Times New Roman"/>
          <w:b w:val="0"/>
          <w:i w:val="0"/>
          <w:sz w:val="22"/>
        </w:rPr>
        <w:t>2. The Conversion has been approved.</w:t>
      </w:r>
    </w:p>
    <w:p>
      <w:r>
        <w:rPr>
          <w:rFonts w:ascii="Times New Roman" w:hAnsi="Times New Roman" w:eastAsia="Times New Roman"/>
          <w:b w:val="0"/>
          <w:i w:val="0"/>
          <w:sz w:val="22"/>
        </w:rPr>
        <w:t>(Rupees Eight Lukh Fifteen Thousand Only)</w:t>
      </w:r>
    </w:p>
    <w:p>
      <w:r>
        <w:rPr>
          <w:rFonts w:ascii="Times New Roman" w:hAnsi="Times New Roman" w:eastAsia="Times New Roman"/>
          <w:b w:val="0"/>
          <w:i w:val="0"/>
          <w:sz w:val="22"/>
        </w:rPr>
        <w:t>2. The Conversion has been approved by the Town Planner, Town and C Mapusa vide his report No. TIS/6/24/TCP/09/TCP/232 dated 04/03/09.</w:t>
      </w:r>
    </w:p>
    <w:p>
      <w:r>
        <w:rPr>
          <w:rFonts w:ascii="Times New Roman" w:hAnsi="Times New Roman" w:eastAsia="Times New Roman"/>
          <w:b w:val="0"/>
          <w:i w:val="0"/>
          <w:sz w:val="22"/>
        </w:rPr>
        <w:t>3. The development/construction</w:t>
      </w:r>
    </w:p>
    <w:p>
      <w:r>
        <w:rPr>
          <w:rFonts w:ascii="Times New Roman" w:hAnsi="Times New Roman" w:eastAsia="Times New Roman"/>
          <w:b w:val="0"/>
          <w:i w:val="0"/>
          <w:sz w:val="22"/>
        </w:rPr>
        <w:t>ntry Planning Department.</w:t>
      </w:r>
    </w:p>
    <w:p>
      <w:r>
        <w:rPr>
          <w:rFonts w:ascii="Times New Roman" w:hAnsi="Times New Roman" w:eastAsia="Times New Roman"/>
          <w:b w:val="0"/>
          <w:i w:val="0"/>
          <w:sz w:val="22"/>
        </w:rPr>
        <w:t>3. The development/construction in the plot shall be governed as per rules in force.</w:t>
      </w:r>
    </w:p>
    <w:p>
      <w:r>
        <w:rPr>
          <w:rFonts w:ascii="Times New Roman" w:hAnsi="Times New Roman" w:eastAsia="Times New Roman"/>
          <w:b w:val="0"/>
          <w:i w:val="0"/>
          <w:sz w:val="22"/>
        </w:rPr>
        <w:t>4. The Dy Conserative of Fresno</w:t>
      </w:r>
    </w:p>
    <w:p>
      <w:r>
        <w:rPr>
          <w:rFonts w:ascii="Times New Roman" w:hAnsi="Times New Roman" w:eastAsia="Times New Roman"/>
          <w:b w:val="0"/>
          <w:i w:val="0"/>
          <w:sz w:val="22"/>
        </w:rPr>
        <w:t>4. The Dy. Conservator of Forest has given No objection for grant of Conversion vide report No.5/CNV/TIS/DCFN/TECH/2009-10/109 DATED 07/05/2009</w:t>
      </w:r>
    </w:p>
    <w:p>
      <w:r>
        <w:rPr>
          <w:rFonts w:ascii="Times New Roman" w:hAnsi="Times New Roman" w:eastAsia="Times New Roman"/>
          <w:b w:val="0"/>
          <w:i w:val="0"/>
          <w:sz w:val="22"/>
        </w:rPr>
        <w:t>In witness whereof the COLLECTOR of North Goa district, has hereunto set his hand and the seal</w:t>
      </w:r>
    </w:p>
    <w:p>
      <w:r>
        <w:rPr>
          <w:rFonts w:ascii="Times New Roman" w:hAnsi="Times New Roman" w:eastAsia="Times New Roman"/>
          <w:b w:val="0"/>
          <w:i w:val="0"/>
          <w:sz w:val="22"/>
        </w:rPr>
        <w:t>of his Office on behalf of the Administrator of Gon, Daman and Diu hereunto set his hands this 14 day of December, 2011.</w:t>
      </w:r>
    </w:p>
    <w:p>
      <w:r>
        <w:rPr>
          <w:rFonts w:ascii="Times New Roman" w:hAnsi="Times New Roman" w:eastAsia="Times New Roman"/>
          <w:b w:val="0"/>
          <w:i w:val="0"/>
          <w:sz w:val="22"/>
        </w:rPr>
        <w:t>Mr. Pasconl Trindade, here also</w:t>
      </w:r>
    </w:p>
    <w:p>
      <w:r>
        <w:rPr>
          <w:rFonts w:ascii="Times New Roman" w:hAnsi="Times New Roman" w:eastAsia="Times New Roman"/>
          <w:b w:val="0"/>
          <w:i w:val="0"/>
          <w:sz w:val="22"/>
        </w:rPr>
        <w:t>(R. MINIR VARDIHAN)</w:t>
      </w:r>
    </w:p>
    <w:p>
      <w:r>
        <w:rPr>
          <w:rFonts w:ascii="Times New Roman" w:hAnsi="Times New Roman" w:eastAsia="Times New Roman"/>
          <w:b w:val="0"/>
          <w:i w:val="0"/>
          <w:sz w:val="22"/>
        </w:rPr>
        <w:t>COLLECTOR OF NORTH GOA</w:t>
      </w:r>
    </w:p>
    <w:p>
      <w:r>
        <w:rPr>
          <w:rFonts w:ascii="Times New Roman" w:hAnsi="Times New Roman" w:eastAsia="Times New Roman"/>
          <w:b w:val="0"/>
          <w:i w:val="0"/>
          <w:sz w:val="22"/>
        </w:rPr>
        <w:t>Signature and Designature of Witnesses</w:t>
      </w:r>
    </w:p>
    <w:p>
      <w:r>
        <w:rPr>
          <w:rFonts w:ascii="Times New Roman" w:hAnsi="Times New Roman" w:eastAsia="Times New Roman"/>
          <w:b w:val="0"/>
          <w:i w:val="0"/>
          <w:sz w:val="22"/>
        </w:rPr>
        <w:t>1. Pandering - R. Phasthen . 8th .</w:t>
      </w:r>
    </w:p>
    <w:p>
      <w:r>
        <w:rPr>
          <w:rFonts w:ascii="Times New Roman" w:hAnsi="Times New Roman" w:eastAsia="Times New Roman"/>
          <w:b w:val="0"/>
          <w:i w:val="0"/>
          <w:sz w:val="22"/>
        </w:rPr>
        <w:t>2. Pauwato R. Finan and</w:t>
      </w:r>
    </w:p>
    <w:p>
      <w:r>
        <w:rPr>
          <w:rFonts w:ascii="Times New Roman" w:hAnsi="Times New Roman" w:eastAsia="Times New Roman"/>
          <w:b w:val="0"/>
          <w:i w:val="0"/>
          <w:sz w:val="22"/>
        </w:rPr>
        <w:t>1.</w:t>
      </w:r>
    </w:p>
    <w:p>
      <w:r>
        <w:rPr>
          <w:rFonts w:ascii="Times New Roman" w:hAnsi="Times New Roman" w:eastAsia="Times New Roman"/>
          <w:b w:val="0"/>
          <w:i w:val="0"/>
          <w:sz w:val="22"/>
        </w:rPr>
        <w:t>Complete address of Witness 1. H N . SS7/ C Tec / ieq od .</w:t>
      </w:r>
    </w:p>
    <w:p>
      <w:r>
        <w:rPr>
          <w:rFonts w:ascii="Times New Roman" w:hAnsi="Times New Roman" w:eastAsia="Times New Roman"/>
          <w:b w:val="0"/>
          <w:i w:val="0"/>
          <w:sz w:val="22"/>
        </w:rPr>
        <w:t>7. SCORE 4. 5. 10</w:t>
      </w:r>
    </w:p>
    <w:p>
      <w:r>
        <w:rPr>
          <w:rFonts w:ascii="Times New Roman" w:hAnsi="Times New Roman" w:eastAsia="Times New Roman"/>
          <w:b w:val="0"/>
          <w:i w:val="0"/>
          <w:sz w:val="22"/>
        </w:rPr>
        <w:t>2. 11-14 128/ A/13 B a c d e f g h i j k l m n o p q r s t u v</w:t>
      </w:r>
    </w:p>
    <w:p>
      <w:r>
        <w:rPr>
          <w:rFonts w:ascii="Times New Roman" w:hAnsi="Times New Roman" w:eastAsia="Times New Roman"/>
          <w:b w:val="0"/>
          <w:i w:val="0"/>
          <w:sz w:val="22"/>
        </w:rPr>
        <w:t>We declare that Mr. Puseon Trimlude the person he/She represents himself to be, an presence.</w:t>
      </w:r>
    </w:p>
    <w:p>
      <w:r>
        <w:rPr>
          <w:rFonts w:ascii="Times New Roman" w:hAnsi="Times New Roman" w:eastAsia="Times New Roman"/>
          <w:b w:val="0"/>
          <w:i w:val="0"/>
          <w:sz w:val="22"/>
        </w:rPr>
        <w:t>who have signed this Snnad is, to our personal knowledge, that he/She has affixed his/her signature herefo in our</w:t>
      </w:r>
    </w:p>
    <w:p>
      <w:r>
        <w:rPr>
          <w:rFonts w:ascii="Times New Roman" w:hAnsi="Times New Roman" w:eastAsia="Times New Roman"/>
          <w:b w:val="0"/>
          <w:i w:val="0"/>
          <w:sz w:val="22"/>
        </w:rPr>
        <w:t>1. The Town Planner, Town and Country Plan.</w:t>
      </w:r>
    </w:p>
    <w:p>
      <w:r>
        <w:rPr>
          <w:rFonts w:ascii="Times New Roman" w:hAnsi="Times New Roman" w:eastAsia="Times New Roman"/>
          <w:b w:val="0"/>
          <w:i w:val="0"/>
          <w:sz w:val="22"/>
        </w:rPr>
        <w:t>2. The Mumbaier of Tiswadi Tuluka.</w:t>
      </w:r>
    </w:p>
    <w:p>
      <w:r>
        <w:rPr>
          <w:rFonts w:ascii="Times New Roman" w:hAnsi="Times New Roman" w:eastAsia="Times New Roman"/>
          <w:b w:val="0"/>
          <w:i w:val="0"/>
          <w:sz w:val="22"/>
        </w:rPr>
        <w:t>3. The Instrument of Election.</w:t>
      </w:r>
    </w:p>
    <w:p>
      <w:r>
        <w:rPr>
          <w:rFonts w:ascii="Times New Roman" w:hAnsi="Times New Roman" w:eastAsia="Times New Roman"/>
          <w:b w:val="0"/>
          <w:i w:val="0"/>
          <w:sz w:val="22"/>
        </w:rPr>
        <w:t>ning Department Tiswadi</w:t>
      </w:r>
    </w:p>
    <w:p>
      <w:r>
        <w:rPr>
          <w:rFonts w:ascii="Times New Roman" w:hAnsi="Times New Roman" w:eastAsia="Times New Roman"/>
          <w:b w:val="0"/>
          <w:i w:val="0"/>
          <w:sz w:val="22"/>
        </w:rPr>
        <w:t>3. The Inspector of Survey and Land Records, Punjab</w:t>
      </w:r>
    </w:p>
    <w:p>
      <w:r>
        <w:rPr>
          <w:rFonts w:ascii="Times New Roman" w:hAnsi="Times New Roman" w:eastAsia="Times New Roman"/>
          <w:b w:val="0"/>
          <w:i w:val="0"/>
          <w:sz w:val="22"/>
        </w:rPr>
        <w:t>4. The Sarpanch, Village No.</w:t>
      </w:r>
    </w:p>
    <w:p>
      <w:r>
        <w:rPr>
          <w:rFonts w:ascii="Times New Roman" w:hAnsi="Times New Roman" w:eastAsia="Times New Roman"/>
          <w:b w:val="0"/>
          <w:i w:val="0"/>
          <w:sz w:val="22"/>
        </w:rPr>
        <w:t>4. The Sarpanch, Villa</w:t>
      </w:r>
    </w:p>
    <w:p>
      <w:r>
        <w:rPr>
          <w:rFonts w:ascii="Times New Roman" w:hAnsi="Times New Roman" w:eastAsia="Times New Roman"/>
          <w:b w:val="0"/>
          <w:i w:val="0"/>
          <w:sz w:val="22"/>
        </w:rPr>
        <w:t>Panchayat, Bambalun Gon</w:t>
      </w:r>
    </w:p>
    <w:p/>
    <w:p>
      <w:r>
        <w:rPr>
          <w:rFonts w:ascii="Times New Roman" w:hAnsi="Times New Roman" w:eastAsia="Times New Roman"/>
          <w:b/>
          <w:i w:val="0"/>
          <w:color w:val="8B2E2E"/>
          <w:sz w:val="32"/>
        </w:rPr>
        <w:t>OFFICE OF THE TOWN PLANNER</w:t>
      </w:r>
    </w:p>
    <w:p>
      <w:r>
        <w:rPr>
          <w:rFonts w:ascii="Times New Roman" w:hAnsi="Times New Roman" w:eastAsia="Times New Roman"/>
          <w:b w:val="0"/>
          <w:i w:val="0"/>
          <w:sz w:val="22"/>
        </w:rPr>
        <w:t>TOWN &amp; COUNTRY PLANNING DEPT</w:t>
      </w:r>
    </w:p>
    <w:p>
      <w:r>
        <w:rPr>
          <w:rFonts w:ascii="Times New Roman" w:hAnsi="Times New Roman" w:eastAsia="Times New Roman"/>
          <w:b w:val="0"/>
          <w:i w:val="0"/>
          <w:sz w:val="22"/>
        </w:rPr>
        <w:t>Y-21, 5th FLOOR, JAIRAM COMPLEX</w:t>
      </w:r>
    </w:p>
    <w:p>
      <w:r>
        <w:rPr>
          <w:rFonts w:ascii="Times New Roman" w:hAnsi="Times New Roman" w:eastAsia="Times New Roman"/>
          <w:b w:val="0"/>
          <w:i w:val="0"/>
          <w:sz w:val="22"/>
        </w:rPr>
        <w:t>TISWADI TALUKA OFFICE</w:t>
      </w:r>
    </w:p>
    <w:p>
      <w:r>
        <w:rPr>
          <w:rFonts w:ascii="Times New Roman" w:hAnsi="Times New Roman" w:eastAsia="Times New Roman"/>
          <w:b w:val="0"/>
          <w:i w:val="0"/>
          <w:sz w:val="22"/>
        </w:rPr>
        <w:t>MALA- PANAJI-GOA.</w:t>
      </w:r>
    </w:p>
    <w:p>
      <w:r>
        <w:rPr>
          <w:rFonts w:ascii="Times New Roman" w:hAnsi="Times New Roman" w:eastAsia="Times New Roman"/>
          <w:b/>
          <w:i w:val="0"/>
          <w:color w:val="8B2E2E"/>
          <w:sz w:val="26"/>
        </w:rPr>
        <w:t>TECHNICAL CLEARANCE ORDER</w:t>
      </w:r>
    </w:p>
    <w:p>
      <w:r>
        <w:rPr>
          <w:rFonts w:ascii="Times New Roman" w:hAnsi="Times New Roman" w:eastAsia="Times New Roman"/>
          <w:b w:val="0"/>
          <w:i w:val="0"/>
          <w:sz w:val="22"/>
        </w:rPr>
        <w:t>Technical Clearance is hereby granted for carrying out the work of proposed construction of Residential Complex &amp; Compound Wall as per the enclosed approved plans in the property zoned as Settlement (VP-1) in Regional Plan for Goa 2021 and situated at Bambolim village bearing Sy. No. 93/2(P) of Tiswadi Taluka with the following conditions:</w:t>
      </w:r>
    </w:p>
    <w:p>
      <w:r>
        <w:rPr>
          <w:rFonts w:ascii="Times New Roman" w:hAnsi="Times New Roman" w:eastAsia="Times New Roman"/>
          <w:b w:val="0"/>
          <w:i w:val="0"/>
          <w:sz w:val="22"/>
        </w:rPr>
        <w:t>1) Construction shall be strictly as per approved plans. No change shall be effected in the approved plans/ approved built spaces without the prior permission of this authority.</w:t>
      </w:r>
    </w:p>
    <w:p>
      <w:r>
        <w:rPr>
          <w:rFonts w:ascii="Times New Roman" w:hAnsi="Times New Roman" w:eastAsia="Times New Roman"/>
          <w:b w:val="0"/>
          <w:i w:val="0"/>
          <w:sz w:val="22"/>
        </w:rPr>
        <w:t>2) The permission granted shall be revoked, if any information, plans, calculations, documents and any other accompaniments of the application are found incorrect or wrong at any stage after the grant of the permission and the applicant will not be entitled for any compensation.</w:t>
      </w:r>
    </w:p>
    <w:p>
      <w:r>
        <w:rPr>
          <w:rFonts w:ascii="Times New Roman" w:hAnsi="Times New Roman" w:eastAsia="Times New Roman"/>
          <w:b w:val="0"/>
          <w:i w:val="0"/>
          <w:sz w:val="22"/>
        </w:rPr>
        <w:t>3) The permission shall be revoked if found expedient to such an action under the provision of section 50 of the Goa Town &amp; Country Planning Act 1974.</w:t>
      </w:r>
    </w:p>
    <w:p>
      <w:r>
        <w:rPr>
          <w:rFonts w:ascii="Times New Roman" w:hAnsi="Times New Roman" w:eastAsia="Times New Roman"/>
          <w:b w:val="0"/>
          <w:i w:val="0"/>
          <w:sz w:val="22"/>
        </w:rPr>
        <w:t>4) The development permission will not entitle the applicant for making/laying any claim on water and any other connection from the government of Goa.</w:t>
      </w:r>
    </w:p>
    <w:p>
      <w:r>
        <w:rPr>
          <w:rFonts w:ascii="Times New Roman" w:hAnsi="Times New Roman" w:eastAsia="Times New Roman"/>
          <w:b w:val="0"/>
          <w:i w:val="0"/>
          <w:sz w:val="22"/>
        </w:rPr>
        <w:t>5) The Developer/applicant should display a sign board of minimum size 1.00 mts x 0.50 mts with writing in black colour on a white background at the site, as required under the Regulations.</w:t>
      </w:r>
    </w:p>
    <w:p>
      <w:r>
        <w:rPr>
          <w:rFonts w:ascii="Times New Roman" w:hAnsi="Times New Roman" w:eastAsia="Times New Roman"/>
          <w:b w:val="0"/>
          <w:i w:val="0"/>
          <w:sz w:val="22"/>
        </w:rPr>
        <w:t>6) The applicant shall obtain conversion sanad under the Goa Land Revenue Code 1968, before the commencement of any development/construction as per the permission granted by this order.</w:t>
      </w:r>
    </w:p>
    <w:p>
      <w:r>
        <w:rPr>
          <w:rFonts w:ascii="Times New Roman" w:hAnsi="Times New Roman" w:eastAsia="Times New Roman"/>
          <w:b w:val="0"/>
          <w:i w:val="0"/>
          <w:sz w:val="22"/>
        </w:rPr>
        <w:t>7) The soak pit should not be located within a distance of 15.00 meters from any other existing well in the plot area/plan.</w:t>
      </w:r>
    </w:p>
    <w:p>
      <w:r>
        <w:rPr>
          <w:rFonts w:ascii="Times New Roman" w:hAnsi="Times New Roman" w:eastAsia="Times New Roman"/>
          <w:b w:val="0"/>
          <w:i w:val="0"/>
          <w:sz w:val="22"/>
        </w:rPr>
        <w:t>8) The commencement and the completion of the work shall be notified to this office in writing in appropriate forms.</w:t>
      </w:r>
    </w:p>
    <w:p>
      <w:r>
        <w:rPr>
          <w:rFonts w:ascii="Times New Roman" w:hAnsi="Times New Roman" w:eastAsia="Times New Roman"/>
          <w:b w:val="0"/>
          <w:i w:val="0"/>
          <w:sz w:val="22"/>
        </w:rPr>
        <w:t>9) Completion certificate has to be obtained from this office before applying for occupancy certificate from the licensing authority.</w:t>
      </w:r>
    </w:p>
    <w:p>
      <w:r>
        <w:rPr>
          <w:rFonts w:ascii="Times New Roman" w:hAnsi="Times New Roman" w:eastAsia="Times New Roman"/>
          <w:b w:val="0"/>
          <w:i w:val="0"/>
          <w:sz w:val="22"/>
        </w:rPr>
        <w:t>10) Storm water drain should be constructed along the boundary of the effected plot abutting to the road.</w:t>
      </w:r>
    </w:p>
    <w:p>
      <w:r>
        <w:rPr>
          <w:rFonts w:ascii="Times New Roman" w:hAnsi="Times New Roman" w:eastAsia="Times New Roman"/>
          <w:b w:val="0"/>
          <w:i w:val="0"/>
          <w:sz w:val="22"/>
        </w:rPr>
        <w:t>11) In case of compound walls, the gates shall be open inwards only and traditional access, if any passing through the property shall not be blocked.</w:t>
      </w:r>
    </w:p>
    <w:p>
      <w:r>
        <w:rPr>
          <w:rFonts w:ascii="Times New Roman" w:hAnsi="Times New Roman" w:eastAsia="Times New Roman"/>
          <w:b w:val="0"/>
          <w:i w:val="0"/>
          <w:sz w:val="22"/>
        </w:rPr>
        <w:t>12) Adequate utility space for the dustbin, transformer etc, should be reserved within the plot area. In case of any cutting of sloppy land of filling of low lying land, beyond permissible limits prior permission of the Chief Town Planner shall be obtained before the commencement of the works as per the provisions of section 17(A) of the Goa Town &amp; Country Planning Act 1974.</w:t>
      </w:r>
    </w:p>
    <w:p>
      <w:r>
        <w:rPr>
          <w:rFonts w:ascii="Times New Roman" w:hAnsi="Times New Roman" w:eastAsia="Times New Roman"/>
          <w:b w:val="0"/>
          <w:i w:val="0"/>
          <w:sz w:val="22"/>
        </w:rPr>
        <w:t>13) The Ownership of the property shall be verified by the licensing body before issuing of the licence.</w:t>
      </w:r>
    </w:p>
    <w:p/>
    <w:p>
      <w:r>
        <w:rPr>
          <w:rFonts w:ascii="Times New Roman" w:hAnsi="Times New Roman" w:eastAsia="Times New Roman"/>
          <w:b w:val="0"/>
          <w:i w:val="0"/>
          <w:sz w:val="22"/>
        </w:rPr>
        <w:t>4) All the set back as shown on the site plan shall be strictly maintained.</w:t>
      </w:r>
    </w:p>
    <w:p>
      <w:r>
        <w:rPr>
          <w:rFonts w:ascii="Times New Roman" w:hAnsi="Times New Roman" w:eastAsia="Times New Roman"/>
          <w:b w:val="0"/>
          <w:i w:val="0"/>
          <w:sz w:val="22"/>
        </w:rPr>
        <w:t>5) The balconies proposed should not be covered in any fashion, which may lead to access FAR.</w:t>
      </w:r>
    </w:p>
    <w:p>
      <w:r>
        <w:rPr>
          <w:rFonts w:ascii="Times New Roman" w:hAnsi="Times New Roman" w:eastAsia="Times New Roman"/>
          <w:b w:val="0"/>
          <w:i w:val="0"/>
          <w:sz w:val="22"/>
        </w:rPr>
        <w:t>16) Along the intersection of the streets, no compound wall shall be raised to a height of more than 0.90 mts from the crown of the road for length of 0.9mts from the intersection of the street. This distance being measured from the corner point of the plot.</w:t>
      </w:r>
    </w:p>
    <w:p>
      <w:r>
        <w:rPr>
          <w:rFonts w:ascii="Times New Roman" w:hAnsi="Times New Roman" w:eastAsia="Times New Roman"/>
          <w:b w:val="0"/>
          <w:i w:val="0"/>
          <w:sz w:val="22"/>
        </w:rPr>
        <w:t>17) Maximum height of the compound wall along the boundary other than that abutting on a street may be permitted upto a height of 1.80 mts and along the boundary abutting on a street upto a 1.50 mts only and may be closed type upto a height of 90 cm only and of open type above that height.</w:t>
      </w:r>
    </w:p>
    <w:p>
      <w:r>
        <w:rPr>
          <w:rFonts w:ascii="Times New Roman" w:hAnsi="Times New Roman" w:eastAsia="Times New Roman"/>
          <w:b w:val="0"/>
          <w:i w:val="0"/>
          <w:sz w:val="22"/>
        </w:rPr>
        <w:t>18) The still parking shown for building A &amp; B should be strictly use for parking purpose only and it should not be close at any time.</w:t>
      </w:r>
    </w:p>
    <w:p>
      <w:r>
        <w:rPr>
          <w:rFonts w:ascii="Times New Roman" w:hAnsi="Times New Roman" w:eastAsia="Times New Roman"/>
          <w:b w:val="0"/>
          <w:i w:val="0"/>
          <w:sz w:val="22"/>
        </w:rPr>
        <w:t>19) Appropriate system for collection of disposal of solid and liquid waste shall be provided.</w:t>
      </w:r>
    </w:p>
    <w:p>
      <w:r>
        <w:rPr>
          <w:rFonts w:ascii="Times New Roman" w:hAnsi="Times New Roman" w:eastAsia="Times New Roman"/>
          <w:b w:val="0"/>
          <w:i w:val="0"/>
          <w:sz w:val="22"/>
        </w:rPr>
        <w:t>20) Solar water heating/Solar energy capturing system should be provided as per regulation.</w:t>
      </w:r>
    </w:p>
    <w:p>
      <w:r>
        <w:rPr>
          <w:rFonts w:ascii="Times New Roman" w:hAnsi="Times New Roman" w:eastAsia="Times New Roman"/>
          <w:b w:val="0"/>
          <w:i w:val="0"/>
          <w:sz w:val="22"/>
        </w:rPr>
        <w:t>21) Fire Dept. clearance should be obtained if required.</w:t>
      </w:r>
    </w:p>
    <w:p>
      <w:r>
        <w:rPr>
          <w:rFonts w:ascii="Times New Roman" w:hAnsi="Times New Roman" w:eastAsia="Times New Roman"/>
          <w:b w:val="0"/>
          <w:i w:val="0"/>
          <w:sz w:val="22"/>
        </w:rPr>
        <w:t>22) As the total built up area is more than 20,000 m² hence MOEF approval has to be obtained before obtaining the construction licence.</w:t>
      </w:r>
    </w:p>
    <w:p>
      <w:r>
        <w:rPr>
          <w:rFonts w:ascii="Times New Roman" w:hAnsi="Times New Roman" w:eastAsia="Times New Roman"/>
          <w:b w:val="0"/>
          <w:i w:val="0"/>
          <w:sz w:val="22"/>
        </w:rPr>
        <w:t>23) All Permissions granted during the period of facilitation process of RPG-21 shall be subject to review/revocation if found inconsistent with the criteria.</w:t>
      </w:r>
    </w:p>
    <w:p>
      <w:r>
        <w:rPr>
          <w:rFonts w:ascii="Times New Roman" w:hAnsi="Times New Roman" w:eastAsia="Times New Roman"/>
          <w:b w:val="0"/>
          <w:i w:val="0"/>
          <w:sz w:val="22"/>
        </w:rPr>
        <w:t>This approval is accorded after Chief Town Planner's concurrence.</w:t>
      </w:r>
    </w:p>
    <w:p>
      <w:r>
        <w:rPr>
          <w:rFonts w:ascii="Times New Roman" w:hAnsi="Times New Roman" w:eastAsia="Times New Roman"/>
          <w:b w:val="0"/>
          <w:i w:val="0"/>
          <w:sz w:val="22"/>
        </w:rPr>
        <w:t>THIS ORDER IS ISSUED WITH REFERENCE TO THE APPLICATION DATED 30/01/2012 FROM Shri. Pascoal Trindade.</w:t>
      </w:r>
    </w:p>
    <w:p>
      <w:r>
        <w:rPr>
          <w:rFonts w:ascii="Times New Roman" w:hAnsi="Times New Roman" w:eastAsia="Times New Roman"/>
          <w:b w:val="0"/>
          <w:i w:val="0"/>
          <w:sz w:val="22"/>
        </w:rPr>
        <w:t>NOTE: Pursuant to this office assessment order No. TIS/6124/BAM/TCP/12/308 dt. 26/03/2012, the applicant vide challan No. 399 dt. 26/3/12 has paid the Infrastructure tax of Rs. 20,91,749/- (Rupees twenty lakhs ninety one thousand seven hundred forty nine only).</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Next to Post Office,</w:t>
      </w:r>
    </w:p>
    <w:p>
      <w:r>
        <w:rPr>
          <w:rFonts w:ascii="Times New Roman" w:hAnsi="Times New Roman" w:eastAsia="Times New Roman"/>
          <w:b w:val="0"/>
          <w:i w:val="0"/>
          <w:sz w:val="22"/>
        </w:rPr>
        <w:t>Dona Paula, Tiswadi-Goa</w:t>
      </w:r>
    </w:p>
    <w:p>
      <w:r>
        <w:rPr>
          <w:rFonts w:ascii="Times New Roman" w:hAnsi="Times New Roman" w:eastAsia="Times New Roman"/>
          <w:b w:val="0"/>
          <w:i w:val="0"/>
          <w:sz w:val="22"/>
        </w:rPr>
        <w:t>Copy to:</w:t>
      </w:r>
    </w:p>
    <w:p>
      <w:r>
        <w:rPr>
          <w:rFonts w:ascii="Times New Roman" w:hAnsi="Times New Roman" w:eastAsia="Times New Roman"/>
          <w:b w:val="0"/>
          <w:i w:val="0"/>
          <w:sz w:val="22"/>
        </w:rPr>
        <w:t>The Secretary,</w:t>
      </w:r>
    </w:p>
    <w:p>
      <w:r>
        <w:rPr>
          <w:rFonts w:ascii="Times New Roman" w:hAnsi="Times New Roman" w:eastAsia="Times New Roman"/>
          <w:b w:val="0"/>
          <w:i w:val="0"/>
          <w:sz w:val="22"/>
        </w:rPr>
        <w:t>Office of the village Panchayat,</w:t>
      </w:r>
    </w:p>
    <w:p>
      <w:r>
        <w:rPr>
          <w:rFonts w:ascii="Times New Roman" w:hAnsi="Times New Roman" w:eastAsia="Times New Roman"/>
          <w:b w:val="0"/>
          <w:i w:val="0"/>
          <w:sz w:val="22"/>
        </w:rPr>
        <w:t>Curca, Bambolim &amp; Talaulim,</w:t>
      </w:r>
    </w:p>
    <w:p>
      <w:r>
        <w:rPr>
          <w:rFonts w:ascii="Times New Roman" w:hAnsi="Times New Roman" w:eastAsia="Times New Roman"/>
          <w:b w:val="0"/>
          <w:i w:val="0"/>
          <w:sz w:val="22"/>
        </w:rPr>
        <w:t>Tiswadi Goa.</w:t>
      </w:r>
    </w:p>
    <w:p/>
    <w:p>
      <w:r>
        <w:rPr>
          <w:rFonts w:ascii="Times New Roman" w:hAnsi="Times New Roman" w:eastAsia="Times New Roman"/>
          <w:b w:val="0"/>
          <w:i w:val="0"/>
          <w:sz w:val="22"/>
        </w:rPr>
        <w:t>APPENDIX-C4</w:t>
      </w:r>
    </w:p>
    <w:p>
      <w:r>
        <w:rPr>
          <w:rFonts w:ascii="Times New Roman" w:hAnsi="Times New Roman" w:eastAsia="Times New Roman"/>
          <w:b/>
          <w:i w:val="0"/>
          <w:color w:val="8B2E2E"/>
          <w:sz w:val="32"/>
        </w:rPr>
        <w:t>Village Panchayat Building Licence</w:t>
      </w:r>
    </w:p>
    <w:p>
      <w:r>
        <w:rPr>
          <w:rFonts w:ascii="Times New Roman" w:hAnsi="Times New Roman" w:eastAsia="Times New Roman"/>
          <w:b w:val="0"/>
          <w:i w:val="0"/>
          <w:sz w:val="22"/>
        </w:rPr>
        <w:t>Village Panchayat Curca Bambolim &amp; Talaulim, Tiswadi-Goa.</w:t>
      </w:r>
    </w:p>
    <w:p>
      <w:r>
        <w:rPr>
          <w:rFonts w:ascii="Times New Roman" w:hAnsi="Times New Roman" w:eastAsia="Times New Roman"/>
          <w:b/>
          <w:i w:val="0"/>
          <w:color w:val="8B2E2E"/>
          <w:sz w:val="32"/>
        </w:rPr>
        <w:t>CONSTRUCTION LICENCE</w:t>
      </w:r>
    </w:p>
    <w:p>
      <w:r>
        <w:rPr>
          <w:rFonts w:ascii="Times New Roman" w:hAnsi="Times New Roman" w:eastAsia="Times New Roman"/>
          <w:b w:val="0"/>
          <w:i w:val="0"/>
          <w:sz w:val="22"/>
        </w:rPr>
        <w:t>Licence is hereby granted for carrying out the Construction of Residential Complex and compound wall as per enclosed plan and conditions therein should be strictly complied.</w:t>
      </w:r>
    </w:p>
    <w:p>
      <w:r>
        <w:rPr>
          <w:rFonts w:ascii="Times New Roman" w:hAnsi="Times New Roman" w:eastAsia="Times New Roman"/>
          <w:b w:val="0"/>
          <w:i w:val="0"/>
          <w:sz w:val="22"/>
        </w:rPr>
        <w:t>a) As per the enclosed approval plan/plans in the property zoned as (VP-I) in the ODP and situated at Bambolim village/Town bearing Survey No. 93/2(P).</w:t>
      </w:r>
    </w:p>
    <w:p>
      <w:r>
        <w:rPr>
          <w:rFonts w:ascii="Times New Roman" w:hAnsi="Times New Roman" w:eastAsia="Times New Roman"/>
          <w:b w:val="0"/>
          <w:i w:val="0"/>
          <w:sz w:val="22"/>
        </w:rPr>
        <w:t>b) No Objection Certificate issued by Director of Health Service, Panaji-Goa, vide Ref.No. UHCP/DHS/NOC/12-13/326 dt. 27/04/2012 from conditions 1 to 12.</w:t>
      </w:r>
    </w:p>
    <w:p>
      <w:r>
        <w:rPr>
          <w:rFonts w:ascii="Times New Roman" w:hAnsi="Times New Roman" w:eastAsia="Times New Roman"/>
          <w:b w:val="0"/>
          <w:i w:val="0"/>
          <w:sz w:val="22"/>
        </w:rPr>
        <w:t>c) The Town Planner, Town &amp; Country Planning Department, Tiswadi, Panaji Goa vide No. Tis/G124/BAM/TCP/12/384 dated 03/04/2012 from conditions 1 to 23.</w:t>
      </w:r>
    </w:p>
    <w:p>
      <w:r>
        <w:rPr>
          <w:rFonts w:ascii="Times New Roman" w:hAnsi="Times New Roman" w:eastAsia="Times New Roman"/>
          <w:b w:val="0"/>
          <w:i w:val="0"/>
          <w:sz w:val="22"/>
        </w:rPr>
        <w:t>1. The applicant shall notify the Panchayat for giving the alignment of the building.</w:t>
      </w:r>
    </w:p>
    <w:p>
      <w:r>
        <w:rPr>
          <w:rFonts w:ascii="Times New Roman" w:hAnsi="Times New Roman" w:eastAsia="Times New Roman"/>
          <w:b w:val="0"/>
          <w:i w:val="0"/>
          <w:sz w:val="22"/>
        </w:rPr>
        <w:t>2. The construction should maintain the minimum prescribed horizontal and vertical clearance from any overhead electrical line passing adjacent to the construction.</w:t>
      </w:r>
    </w:p>
    <w:p>
      <w:r>
        <w:rPr>
          <w:rFonts w:ascii="Times New Roman" w:hAnsi="Times New Roman" w:eastAsia="Times New Roman"/>
          <w:b w:val="0"/>
          <w:i w:val="0"/>
          <w:sz w:val="22"/>
        </w:rPr>
        <w:t>3. All RCC/Structural works shall be designed and supervised by the Engineer who has signed the Structural Liability Certificate submitted to the Panchayat.</w:t>
      </w:r>
    </w:p>
    <w:p>
      <w:r>
        <w:rPr>
          <w:rFonts w:ascii="Times New Roman" w:hAnsi="Times New Roman" w:eastAsia="Times New Roman"/>
          <w:b w:val="0"/>
          <w:i w:val="0"/>
          <w:sz w:val="22"/>
        </w:rPr>
        <w:t>4. No material for construction or earth from excavation or any other construction material shall be stacked on the Public roads.</w:t>
      </w:r>
    </w:p>
    <w:p>
      <w:r>
        <w:rPr>
          <w:rFonts w:ascii="Times New Roman" w:hAnsi="Times New Roman" w:eastAsia="Times New Roman"/>
          <w:b w:val="0"/>
          <w:i w:val="0"/>
          <w:sz w:val="22"/>
        </w:rPr>
        <w:t>5. The Building should not be occupied unless the Occupancy certificate is obtained from the Panchayat.</w:t>
      </w:r>
    </w:p>
    <w:p>
      <w:r>
        <w:rPr>
          <w:rFonts w:ascii="Times New Roman" w:hAnsi="Times New Roman" w:eastAsia="Times New Roman"/>
          <w:b w:val="0"/>
          <w:i w:val="0"/>
          <w:sz w:val="22"/>
        </w:rPr>
        <w:t>6. The Construction licence shall be revoked if the construction work is not executed as per the approved plans and the statement therein and whenever there is any false statement or misrepresentation of any material; passed, approved or shown in the application on which the permit was based.</w:t>
      </w:r>
    </w:p>
    <w:p>
      <w:r>
        <w:rPr>
          <w:rFonts w:ascii="Times New Roman" w:hAnsi="Times New Roman" w:eastAsia="Times New Roman"/>
          <w:b w:val="0"/>
          <w:i w:val="0"/>
          <w:sz w:val="22"/>
        </w:rPr>
        <w:t>7. The applicant should construct a separate soak pit in order to derivate in the sullage water.</w:t>
      </w:r>
    </w:p>
    <w:p>
      <w:r>
        <w:rPr>
          <w:rFonts w:ascii="Times New Roman" w:hAnsi="Times New Roman" w:eastAsia="Times New Roman"/>
          <w:b w:val="0"/>
          <w:i w:val="0"/>
          <w:sz w:val="22"/>
        </w:rPr>
        <w:t>8. Any soak pit should be constructed at a minimum distance of 15 meters away from any well.</w:t>
      </w:r>
    </w:p>
    <w:p>
      <w:r>
        <w:rPr>
          <w:rFonts w:ascii="Times New Roman" w:hAnsi="Times New Roman" w:eastAsia="Times New Roman"/>
          <w:b w:val="0"/>
          <w:i w:val="0"/>
          <w:sz w:val="22"/>
        </w:rPr>
        <w:t>9. The ventilation pipe of the septic tank should be provided with a mosquito net.</w:t>
      </w:r>
    </w:p>
    <w:p>
      <w:r>
        <w:rPr>
          <w:rFonts w:ascii="Times New Roman" w:hAnsi="Times New Roman" w:eastAsia="Times New Roman"/>
          <w:b w:val="0"/>
          <w:i w:val="0"/>
          <w:sz w:val="22"/>
        </w:rPr>
        <w:t>10. The Applicant should connect the pipeline from their latrines/WC’s to the sewerage line at their own cost, when the sewerage line is commissioned.</w:t>
      </w:r>
    </w:p>
    <w:p>
      <w:r>
        <w:rPr>
          <w:rFonts w:ascii="Times New Roman" w:hAnsi="Times New Roman" w:eastAsia="Times New Roman"/>
          <w:b w:val="0"/>
          <w:i w:val="0"/>
          <w:sz w:val="22"/>
        </w:rPr>
        <w:t>11. The Applicant should fix a board at a prominent place whenever the construction is started, including the number, the date and the authority for which the licence for development work has been granted.</w:t>
      </w:r>
    </w:p>
    <w:p>
      <w:r>
        <w:rPr>
          <w:rFonts w:ascii="Times New Roman" w:hAnsi="Times New Roman" w:eastAsia="Times New Roman"/>
          <w:b w:val="0"/>
          <w:i w:val="0"/>
          <w:sz w:val="22"/>
        </w:rPr>
        <w:t>12. All the building material and other rubbish should be cleared from the construction site before applying for the Occupancy certificate.</w:t>
      </w:r>
    </w:p>
    <w:p>
      <w:r>
        <w:rPr>
          <w:rFonts w:ascii="Times New Roman" w:hAnsi="Times New Roman" w:eastAsia="Times New Roman"/>
          <w:b w:val="0"/>
          <w:i w:val="0"/>
          <w:sz w:val="22"/>
        </w:rPr>
        <w:t>13. Water storage tanks shall be provided with mosquito proof lids and over flow pipes. The tanks should be provided with access ladders wherever necessary.</w:t>
      </w:r>
    </w:p>
    <w:p>
      <w:r>
        <w:rPr>
          <w:rFonts w:ascii="Times New Roman" w:hAnsi="Times New Roman" w:eastAsia="Times New Roman"/>
          <w:b w:val="0"/>
          <w:i w:val="0"/>
          <w:sz w:val="22"/>
        </w:rPr>
        <w:t>14. The drains surrounding the plot if any should be constructed with PCC and should be covered with removable RCC slabs of sufficient thickness.</w:t>
      </w:r>
    </w:p>
    <w:p>
      <w:r>
        <w:rPr>
          <w:rFonts w:ascii="Times New Roman" w:hAnsi="Times New Roman" w:eastAsia="Times New Roman"/>
          <w:b w:val="0"/>
          <w:i w:val="0"/>
          <w:sz w:val="22"/>
        </w:rPr>
        <w:t>15. The applicant should gift the road widening area to the Village Panchayat before applying for the Occupancy certificate, if the applicant has utilized the extra FAR in lieu of the road widening affecting the plot.</w:t>
      </w:r>
    </w:p>
    <w:p>
      <w:r>
        <w:rPr>
          <w:rFonts w:ascii="Times New Roman" w:hAnsi="Times New Roman" w:eastAsia="Times New Roman"/>
          <w:b w:val="0"/>
          <w:i w:val="0"/>
          <w:sz w:val="22"/>
        </w:rPr>
        <w:t>16. The applicant should plaster and paint the building internally as well as externally before applying for Occupancy certificate. Exposed brick/laterite/concrete/stone/ashlars masonry finish to building will also be permitted.</w:t>
      </w:r>
    </w:p>
    <w:p>
      <w:r>
        <w:rPr>
          <w:rFonts w:ascii="Times New Roman" w:hAnsi="Times New Roman" w:eastAsia="Times New Roman"/>
          <w:b w:val="0"/>
          <w:i w:val="0"/>
          <w:sz w:val="22"/>
        </w:rPr>
        <w:t>Cont...2...</w:t>
      </w:r>
    </w:p>
    <w:p/>
    <w:p>
      <w:r>
        <w:rPr>
          <w:rFonts w:ascii="Times New Roman" w:hAnsi="Times New Roman" w:eastAsia="Times New Roman"/>
          <w:b w:val="0"/>
          <w:i w:val="0"/>
          <w:sz w:val="22"/>
        </w:rPr>
        <w:t>17. The applicant should provide a dustbin at a convenient place accessible for the Municipal vehicle for collection of garbage.</w:t>
      </w:r>
    </w:p>
    <w:p>
      <w:r>
        <w:rPr>
          <w:rFonts w:ascii="Times New Roman" w:hAnsi="Times New Roman" w:eastAsia="Times New Roman"/>
          <w:b w:val="0"/>
          <w:i w:val="0"/>
          <w:sz w:val="22"/>
        </w:rPr>
        <w:t>18. Road widening area shall be asphalted to the existing road level before applying for occupancy certificate.</w:t>
      </w:r>
    </w:p>
    <w:p>
      <w:r>
        <w:rPr>
          <w:rFonts w:ascii="Times New Roman" w:hAnsi="Times New Roman" w:eastAsia="Times New Roman"/>
          <w:b w:val="0"/>
          <w:i w:val="0"/>
          <w:sz w:val="22"/>
        </w:rPr>
        <w:t>19. Garbage and Parking area shown in the approved plan shall be strictly used for parking purpose only and should be easily accessible to vehicles. No commercial activities shall be allowed in these areas.</w:t>
      </w:r>
    </w:p>
    <w:p>
      <w:r>
        <w:rPr>
          <w:rFonts w:ascii="Times New Roman" w:hAnsi="Times New Roman" w:eastAsia="Times New Roman"/>
          <w:b w:val="0"/>
          <w:i w:val="0"/>
          <w:sz w:val="22"/>
        </w:rPr>
        <w:t>20. Access up to the entrance of the building is to be paved and is provided with drainage facilities.</w:t>
      </w:r>
    </w:p>
    <w:p>
      <w:r>
        <w:rPr>
          <w:rFonts w:ascii="Times New Roman" w:hAnsi="Times New Roman" w:eastAsia="Times New Roman"/>
          <w:b w:val="0"/>
          <w:i w:val="0"/>
          <w:sz w:val="22"/>
        </w:rPr>
        <w:t>21. Space for parking of vehicles is clearly demarcated on the ground.</w:t>
      </w:r>
    </w:p>
    <w:p>
      <w:r>
        <w:rPr>
          <w:rFonts w:ascii="Times New Roman" w:hAnsi="Times New Roman" w:eastAsia="Times New Roman"/>
          <w:b w:val="0"/>
          <w:i w:val="0"/>
          <w:sz w:val="22"/>
        </w:rPr>
        <w:t>22. No Restaurants/Bars will be permitted in the shops unless a separate soak oil is provided besides confirming to the rules in force.</w:t>
      </w:r>
    </w:p>
    <w:p>
      <w:r>
        <w:rPr>
          <w:rFonts w:ascii="Times New Roman" w:hAnsi="Times New Roman" w:eastAsia="Times New Roman"/>
          <w:b w:val="0"/>
          <w:i w:val="0"/>
          <w:sz w:val="22"/>
        </w:rPr>
        <w:t>23. No commercial activities will be permitted in the shops unless a separate permission is obtained from this Panchayat.</w:t>
      </w:r>
    </w:p>
    <w:p>
      <w:r>
        <w:rPr>
          <w:rFonts w:ascii="Times New Roman" w:hAnsi="Times New Roman" w:eastAsia="Times New Roman"/>
          <w:b w:val="0"/>
          <w:i w:val="0"/>
          <w:sz w:val="22"/>
        </w:rPr>
        <w:t>24. All Temporary sheds/Existing buildings shown to be demolished in the plan are demolished before applying for Occupancy certificate.</w:t>
      </w:r>
    </w:p>
    <w:p>
      <w:r>
        <w:rPr>
          <w:rFonts w:ascii="Times New Roman" w:hAnsi="Times New Roman" w:eastAsia="Times New Roman"/>
          <w:b w:val="0"/>
          <w:i w:val="0"/>
          <w:sz w:val="22"/>
        </w:rPr>
        <w:t>25. Fire Escape staircase, if applicable shall be constructed as indicated in the approved plans.</w:t>
      </w:r>
    </w:p>
    <w:p>
      <w:r>
        <w:rPr>
          <w:rFonts w:ascii="Times New Roman" w:hAnsi="Times New Roman" w:eastAsia="Times New Roman"/>
          <w:b w:val="0"/>
          <w:i w:val="0"/>
          <w:sz w:val="22"/>
        </w:rPr>
        <w:t>26. All internal courtyards should be provided with drainage outlet.</w:t>
      </w:r>
    </w:p>
    <w:p>
      <w:r>
        <w:rPr>
          <w:rFonts w:ascii="Times New Roman" w:hAnsi="Times New Roman" w:eastAsia="Times New Roman"/>
          <w:b w:val="0"/>
          <w:i w:val="0"/>
          <w:sz w:val="22"/>
        </w:rPr>
        <w:t>27. The applicant should maintain all existing natural drains in the plot and should not block them at any stage.</w:t>
      </w:r>
    </w:p>
    <w:p>
      <w:r>
        <w:rPr>
          <w:rFonts w:ascii="Times New Roman" w:hAnsi="Times New Roman" w:eastAsia="Times New Roman"/>
          <w:b w:val="0"/>
          <w:i w:val="0"/>
          <w:sz w:val="22"/>
        </w:rPr>
        <w:t>28. No soak pit or other structure should come in the road widening area.</w:t>
      </w:r>
    </w:p>
    <w:p>
      <w:r>
        <w:rPr>
          <w:rFonts w:ascii="Times New Roman" w:hAnsi="Times New Roman" w:eastAsia="Times New Roman"/>
          <w:b w:val="0"/>
          <w:i w:val="0"/>
          <w:sz w:val="22"/>
        </w:rPr>
        <w:t>29. The plot boundary should be cordoned off by continuous sheet fencing either of wood or metal during the construction period.</w:t>
      </w:r>
    </w:p>
    <w:p>
      <w:r>
        <w:rPr>
          <w:rFonts w:ascii="Times New Roman" w:hAnsi="Times New Roman" w:eastAsia="Times New Roman"/>
          <w:b w:val="0"/>
          <w:i w:val="0"/>
          <w:sz w:val="22"/>
        </w:rPr>
        <w:t>30. The construction of compound wall should not obstruct any pathway or any public access. The applicant shall make necessary arrangement for smooth flow of rain water by keeping adequate opening in the compound wall for all purpose.</w:t>
      </w:r>
    </w:p>
    <w:p>
      <w:r>
        <w:rPr>
          <w:rFonts w:ascii="Times New Roman" w:hAnsi="Times New Roman" w:eastAsia="Times New Roman"/>
          <w:b w:val="0"/>
          <w:i w:val="0"/>
          <w:sz w:val="22"/>
        </w:rPr>
        <w:t>31. No gates shall open outwards on to the road.</w:t>
      </w:r>
    </w:p>
    <w:p>
      <w:r>
        <w:rPr>
          <w:rFonts w:ascii="Times New Roman" w:hAnsi="Times New Roman" w:eastAsia="Times New Roman"/>
          <w:b w:val="0"/>
          <w:i w:val="0"/>
          <w:sz w:val="22"/>
        </w:rPr>
        <w:t>32. The construction of the compound wall should be as per the approved plan. The applicant shall inform this Panchayat after the completion of the compound wall.</w:t>
      </w:r>
    </w:p>
    <w:p>
      <w:r>
        <w:rPr>
          <w:rFonts w:ascii="Times New Roman" w:hAnsi="Times New Roman" w:eastAsia="Times New Roman"/>
          <w:b w:val="0"/>
          <w:i w:val="0"/>
          <w:sz w:val="22"/>
        </w:rPr>
        <w:t>33. Drinking water well should be 15 meters away from any soak pit.</w:t>
      </w:r>
    </w:p>
    <w:p>
      <w:r>
        <w:rPr>
          <w:rFonts w:ascii="Times New Roman" w:hAnsi="Times New Roman" w:eastAsia="Times New Roman"/>
          <w:b w:val="0"/>
          <w:i w:val="0"/>
          <w:sz w:val="22"/>
        </w:rPr>
        <w:t>This Construction licence is issued as per the Resolution No.5-1(a) held on 30/04/2013 in Panchayat meeting and Construction licence fees to the tune of Rs. 8,54,079/- is collected vide Receipt No. 106/61 dt. 02/05/2013.</w:t>
      </w:r>
    </w:p>
    <w:p>
      <w:r>
        <w:rPr>
          <w:rFonts w:ascii="Times New Roman" w:hAnsi="Times New Roman" w:eastAsia="Times New Roman"/>
          <w:b w:val="0"/>
          <w:i w:val="0"/>
          <w:sz w:val="22"/>
        </w:rPr>
        <w:t>THIS LICENCE IS VAILD FOR A PERIOD OF THREE YEARS FROM THE DATE OF ISSUE OF THIS LICENCE. RENEWAL IF REQUIRED SHALL BE APPLIED WITHIN THE PERIOD OF THE VALIDITY OF THE LICENSE.</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Palbrika Manslon,</w:t>
      </w:r>
    </w:p>
    <w:p>
      <w:r>
        <w:rPr>
          <w:rFonts w:ascii="Times New Roman" w:hAnsi="Times New Roman" w:eastAsia="Times New Roman"/>
          <w:b w:val="0"/>
          <w:i w:val="0"/>
          <w:sz w:val="22"/>
        </w:rPr>
        <w:t>Near White house,</w:t>
      </w:r>
    </w:p>
    <w:p>
      <w:r>
        <w:rPr>
          <w:rFonts w:ascii="Times New Roman" w:hAnsi="Times New Roman" w:eastAsia="Times New Roman"/>
          <w:b w:val="0"/>
          <w:i w:val="0"/>
          <w:sz w:val="22"/>
        </w:rPr>
        <w:t>Dona Paula, Tiswadi-Goa.</w:t>
      </w:r>
    </w:p>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REG. No. 1112 DATED 12/24</w:t>
      </w:r>
    </w:p>
    <w:p/>
    <w:p>
      <w:r>
        <w:rPr>
          <w:rFonts w:ascii="Times New Roman" w:hAnsi="Times New Roman" w:eastAsia="Times New Roman"/>
          <w:b/>
          <w:i w:val="0"/>
          <w:color w:val="8B2E2E"/>
          <w:sz w:val="32"/>
        </w:rPr>
        <w:t>GOA STATE ENVIRONMENT IMPACT ASSESSMENT AUTHORITY</w:t>
      </w:r>
    </w:p>
    <w:p>
      <w:r>
        <w:rPr>
          <w:rFonts w:ascii="Times New Roman" w:hAnsi="Times New Roman" w:eastAsia="Times New Roman"/>
          <w:b w:val="0"/>
          <w:i w:val="0"/>
          <w:sz w:val="22"/>
        </w:rPr>
        <w:t>EIA-Goa State Secretariat,</w:t>
      </w:r>
    </w:p>
    <w:p>
      <w:r>
        <w:rPr>
          <w:rFonts w:ascii="Times New Roman" w:hAnsi="Times New Roman" w:eastAsia="Times New Roman"/>
          <w:b w:val="0"/>
          <w:i w:val="0"/>
          <w:sz w:val="22"/>
        </w:rPr>
        <w:t>O/o Goa State Pollution Control Board (GSPCB),</w:t>
      </w:r>
    </w:p>
    <w:p>
      <w:r>
        <w:rPr>
          <w:rFonts w:ascii="Times New Roman" w:hAnsi="Times New Roman" w:eastAsia="Times New Roman"/>
          <w:b w:val="0"/>
          <w:i w:val="0"/>
          <w:sz w:val="22"/>
        </w:rPr>
        <w:t>1st Floor, Dempo Towers, Patto, Panaji, Goa – 403 001</w:t>
      </w:r>
    </w:p>
    <w:p>
      <w:r>
        <w:rPr>
          <w:rFonts w:ascii="Times New Roman" w:hAnsi="Times New Roman" w:eastAsia="Times New Roman"/>
          <w:b w:val="0"/>
          <w:i w:val="0"/>
          <w:sz w:val="22"/>
        </w:rPr>
        <w:t>Phone nos.: 2438528 Fax no.: 2438567</w:t>
      </w:r>
    </w:p>
    <w:p>
      <w:r>
        <w:rPr>
          <w:rFonts w:ascii="Times New Roman" w:hAnsi="Times New Roman" w:eastAsia="Times New Roman"/>
          <w:b w:val="0"/>
          <w:i w:val="0"/>
          <w:sz w:val="22"/>
        </w:rPr>
        <w:t>e-mail: goaseac@gmail.com</w:t>
      </w:r>
    </w:p>
    <w:p>
      <w:r>
        <w:rPr>
          <w:rFonts w:ascii="Times New Roman" w:hAnsi="Times New Roman" w:eastAsia="Times New Roman"/>
          <w:b w:val="0"/>
          <w:i w:val="0"/>
          <w:sz w:val="22"/>
        </w:rPr>
        <w:t>No: 3 - 181 - 2010/STE-DIR/105 Date:22 March 2013</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Palbrica Mansion,</w:t>
      </w:r>
    </w:p>
    <w:p>
      <w:r>
        <w:rPr>
          <w:rFonts w:ascii="Times New Roman" w:hAnsi="Times New Roman" w:eastAsia="Times New Roman"/>
          <w:b w:val="0"/>
          <w:i w:val="0"/>
          <w:sz w:val="22"/>
        </w:rPr>
        <w:t>Near White House,</w:t>
      </w:r>
    </w:p>
    <w:p>
      <w:r>
        <w:rPr>
          <w:rFonts w:ascii="Times New Roman" w:hAnsi="Times New Roman" w:eastAsia="Times New Roman"/>
          <w:b w:val="0"/>
          <w:i w:val="0"/>
          <w:sz w:val="22"/>
        </w:rPr>
        <w:t>Donapaula, Goa.</w:t>
      </w:r>
    </w:p>
    <w:p>
      <w:r>
        <w:rPr>
          <w:rFonts w:ascii="Times New Roman" w:hAnsi="Times New Roman" w:eastAsia="Times New Roman"/>
          <w:b w:val="0"/>
          <w:i w:val="0"/>
          <w:sz w:val="22"/>
        </w:rPr>
        <w:t>Sub.: Proposed residential project in Survey no. 93/2 of Bambolim village in Tiswadi taluka of North Goa district. – reg.,</w:t>
      </w:r>
    </w:p>
    <w:p>
      <w:r>
        <w:rPr>
          <w:rFonts w:ascii="Times New Roman" w:hAnsi="Times New Roman" w:eastAsia="Times New Roman"/>
          <w:b w:val="0"/>
          <w:i w:val="0"/>
          <w:sz w:val="22"/>
        </w:rPr>
        <w:t>Sir,</w:t>
      </w:r>
    </w:p>
    <w:p>
      <w:r>
        <w:rPr>
          <w:rFonts w:ascii="Times New Roman" w:hAnsi="Times New Roman" w:eastAsia="Times New Roman"/>
          <w:b w:val="0"/>
          <w:i w:val="0"/>
          <w:sz w:val="22"/>
        </w:rPr>
        <w:t>I am directed to refer to your application dated 7th November 2012 seeking prior Environmental Clearance (EC) for the above project under the EIA Notification, 2006. Accordingly, the above proposed has been screened and appraised under Category 8 (a) on the basis of the documents enclosed with application viz. Form 1 and Form 1A (conceptual plan) as well as in response to the project-specific observations (i.e. project presentation followed by site-inspection) considered by the Goa State Expert Appraisal Committee (Goa-SEAC) in its Tenth meeting held on 11th December 2012 and Goa State Environment Impact Assessment Authority (Goa-SEIAA) in its Sixth and Seventh meeting held on 7th February 2013 and 15th March 2013 respectively.</w:t>
      </w:r>
    </w:p>
    <w:p>
      <w:r>
        <w:rPr>
          <w:rFonts w:ascii="Times New Roman" w:hAnsi="Times New Roman" w:eastAsia="Times New Roman"/>
          <w:b w:val="0"/>
          <w:i w:val="0"/>
          <w:sz w:val="22"/>
        </w:rPr>
        <w:t>2. It is noted that the proposal is for grant of prior Environmental Clearance (EC) for the construction a new residential project (i.e. 111 units with G+4 structure including 72 flats and 39 villas) in Survey no. 93/2 of Bambolim village in Tiswadi taluka of North Goa district. Project details and salient features of the proposed developmental activity is as under –</w:t>
      </w:r>
    </w:p>
    <w:p>
      <w:r>
        <w:rPr>
          <w:rFonts w:ascii="Times New Roman" w:hAnsi="Times New Roman" w:eastAsia="Times New Roman"/>
          <w:b w:val="0"/>
          <w:i w:val="0"/>
          <w:sz w:val="22"/>
        </w:rPr>
        <w:t>a. Total plot area – 35,600 sq. mt.</w:t>
      </w:r>
    </w:p>
    <w:p>
      <w:r>
        <w:rPr>
          <w:rFonts w:ascii="Times New Roman" w:hAnsi="Times New Roman" w:eastAsia="Times New Roman"/>
          <w:b w:val="0"/>
          <w:i w:val="0"/>
          <w:sz w:val="22"/>
        </w:rPr>
        <w:t>b. Area under No Development Zone – 600 sq.mts.</w:t>
      </w:r>
    </w:p>
    <w:p>
      <w:r>
        <w:rPr>
          <w:rFonts w:ascii="Times New Roman" w:hAnsi="Times New Roman" w:eastAsia="Times New Roman"/>
          <w:b w:val="0"/>
          <w:i w:val="0"/>
          <w:sz w:val="22"/>
        </w:rPr>
        <w:t>c. Area under road widening – 120 sq.mts.</w:t>
      </w:r>
    </w:p>
    <w:p>
      <w:r>
        <w:rPr>
          <w:rFonts w:ascii="Times New Roman" w:hAnsi="Times New Roman" w:eastAsia="Times New Roman"/>
          <w:b w:val="0"/>
          <w:i w:val="0"/>
          <w:sz w:val="22"/>
        </w:rPr>
        <w:t>d. Effective plot area – 34,880 sq. mts.</w:t>
      </w:r>
    </w:p>
    <w:p>
      <w:r>
        <w:rPr>
          <w:rFonts w:ascii="Times New Roman" w:hAnsi="Times New Roman" w:eastAsia="Times New Roman"/>
          <w:b w:val="0"/>
          <w:i w:val="0"/>
          <w:sz w:val="22"/>
        </w:rPr>
        <w:t>e. Proposed built-up area – 26,313.69 sq.mts.</w:t>
      </w:r>
    </w:p>
    <w:p>
      <w:r>
        <w:rPr>
          <w:rFonts w:ascii="Times New Roman" w:hAnsi="Times New Roman" w:eastAsia="Times New Roman"/>
          <w:b w:val="0"/>
          <w:i w:val="0"/>
          <w:sz w:val="22"/>
        </w:rPr>
        <w:t>f. Open space proposed – 5,245 sq. mts.</w:t>
      </w:r>
    </w:p>
    <w:p>
      <w:r>
        <w:rPr>
          <w:rFonts w:ascii="Times New Roman" w:hAnsi="Times New Roman" w:eastAsia="Times New Roman"/>
          <w:b w:val="0"/>
          <w:i w:val="0"/>
          <w:sz w:val="22"/>
        </w:rPr>
        <w:t>g. Proposed covered area – 9,219.32 sq.mts.</w:t>
      </w:r>
    </w:p>
    <w:p>
      <w:r>
        <w:rPr>
          <w:rFonts w:ascii="Times New Roman" w:hAnsi="Times New Roman" w:eastAsia="Times New Roman"/>
          <w:b w:val="0"/>
          <w:i w:val="0"/>
          <w:sz w:val="22"/>
        </w:rPr>
        <w:t>h. Proposed area for green-belt – 10,000 sq.mts.</w:t>
      </w:r>
    </w:p>
    <w:p/>
    <w:p>
      <w:r>
        <w:rPr>
          <w:rFonts w:ascii="Times New Roman" w:hAnsi="Times New Roman" w:eastAsia="Times New Roman"/>
          <w:b w:val="0"/>
          <w:i w:val="0"/>
          <w:sz w:val="22"/>
        </w:rPr>
        <w:t>i. Expected total occupancy - 850 persons</w:t>
      </w:r>
    </w:p>
    <w:p>
      <w:r>
        <w:rPr>
          <w:rFonts w:ascii="Times New Roman" w:hAnsi="Times New Roman" w:eastAsia="Times New Roman"/>
          <w:b w:val="0"/>
          <w:i w:val="0"/>
          <w:sz w:val="22"/>
        </w:rPr>
        <w:t>j. Parking proposed - 217 ECS</w:t>
      </w:r>
    </w:p>
    <w:p>
      <w:r>
        <w:rPr>
          <w:rFonts w:ascii="Times New Roman" w:hAnsi="Times New Roman" w:eastAsia="Times New Roman"/>
          <w:b w:val="0"/>
          <w:i w:val="0"/>
          <w:sz w:val="22"/>
        </w:rPr>
        <w:t>k. Geo-technical soil investigation has been proposed.</w:t>
      </w:r>
    </w:p>
    <w:p>
      <w:r>
        <w:rPr>
          <w:rFonts w:ascii="Times New Roman" w:hAnsi="Times New Roman" w:eastAsia="Times New Roman"/>
          <w:b w:val="0"/>
          <w:i w:val="0"/>
          <w:sz w:val="22"/>
        </w:rPr>
        <w:t>l. Water requirement -</w:t>
      </w:r>
    </w:p>
    <w:p>
      <w:r>
        <w:rPr>
          <w:rFonts w:ascii="Times New Roman" w:hAnsi="Times New Roman" w:eastAsia="Times New Roman"/>
          <w:b w:val="0"/>
          <w:i w:val="0"/>
          <w:sz w:val="22"/>
        </w:rPr>
        <w:t>During Construction phase - 55m³/day to be sourced from private tankers.</w:t>
      </w:r>
    </w:p>
    <w:p>
      <w:r>
        <w:rPr>
          <w:rFonts w:ascii="Times New Roman" w:hAnsi="Times New Roman" w:eastAsia="Times New Roman"/>
          <w:b w:val="0"/>
          <w:i w:val="0"/>
          <w:sz w:val="22"/>
        </w:rPr>
        <w:t>During operational phase - 125m³/d (i.e. 75 m³/d sourced from PWD and 50 m³/d sourced from recycled water from STP)</w:t>
      </w:r>
    </w:p>
    <w:p>
      <w:r>
        <w:rPr>
          <w:rFonts w:ascii="Times New Roman" w:hAnsi="Times New Roman" w:eastAsia="Times New Roman"/>
          <w:b w:val="0"/>
          <w:i w:val="0"/>
          <w:sz w:val="22"/>
        </w:rPr>
        <w:t>m. One time water demand for fire-fighting - 200 m³.</w:t>
      </w:r>
    </w:p>
    <w:p>
      <w:r>
        <w:rPr>
          <w:rFonts w:ascii="Times New Roman" w:hAnsi="Times New Roman" w:eastAsia="Times New Roman"/>
          <w:b w:val="0"/>
          <w:i w:val="0"/>
          <w:sz w:val="22"/>
        </w:rPr>
        <w:t>n. PP has proposed to construct underground water storage tanks (50 m³ capacity for every building.</w:t>
      </w:r>
    </w:p>
    <w:p>
      <w:r>
        <w:rPr>
          <w:rFonts w:ascii="Times New Roman" w:hAnsi="Times New Roman" w:eastAsia="Times New Roman"/>
          <w:b w:val="0"/>
          <w:i w:val="0"/>
          <w:sz w:val="22"/>
        </w:rPr>
        <w:t>o. Wastewater generated - 100 m³/d to be treated in 120 CMD Sewage Treatment Plant (STP) with Moving Bed Bio-Reactor (MBBR) technology. 80 kgs./month of sludge generated is to be used as manure. It is proposed that recycled water will be used for flushing, car washing / gardening.</w:t>
      </w:r>
    </w:p>
    <w:p>
      <w:r>
        <w:rPr>
          <w:rFonts w:ascii="Times New Roman" w:hAnsi="Times New Roman" w:eastAsia="Times New Roman"/>
          <w:b w:val="0"/>
          <w:i w:val="0"/>
          <w:sz w:val="22"/>
        </w:rPr>
        <w:t>p. Solid waste generated -</w:t>
      </w:r>
    </w:p>
    <w:p>
      <w:r>
        <w:rPr>
          <w:rFonts w:ascii="Times New Roman" w:hAnsi="Times New Roman" w:eastAsia="Times New Roman"/>
          <w:b w:val="0"/>
          <w:i w:val="0"/>
          <w:sz w:val="22"/>
        </w:rPr>
        <w:t>During construction phase - 50 kgs./day of domestic waste to be disposed-off through local authorities and 200 kgs./day of debris generated to be used for land-filling within the plot.</w:t>
      </w:r>
    </w:p>
    <w:p>
      <w:r>
        <w:rPr>
          <w:rFonts w:ascii="Times New Roman" w:hAnsi="Times New Roman" w:eastAsia="Times New Roman"/>
          <w:b w:val="0"/>
          <w:i w:val="0"/>
          <w:sz w:val="22"/>
        </w:rPr>
        <w:t>Hazardous waste generated (i.e. used oil from D.G. sets (20 kgs./m during construction and 10 kgs./m during operation) will be suitably disposed-off.</w:t>
      </w:r>
    </w:p>
    <w:p>
      <w:r>
        <w:rPr>
          <w:rFonts w:ascii="Times New Roman" w:hAnsi="Times New Roman" w:eastAsia="Times New Roman"/>
          <w:b w:val="0"/>
          <w:i w:val="0"/>
          <w:sz w:val="22"/>
        </w:rPr>
        <w:t>During operational phase - 425 kgs./day - biodegradable waste (255 kgs./d) to be treated through in-house mechanical composting. While, non-biodegradable waste (170 kgs./d) to be disposed through authorized recycler.</w:t>
      </w:r>
    </w:p>
    <w:p>
      <w:r>
        <w:rPr>
          <w:rFonts w:ascii="Times New Roman" w:hAnsi="Times New Roman" w:eastAsia="Times New Roman"/>
          <w:b w:val="0"/>
          <w:i w:val="0"/>
          <w:sz w:val="22"/>
        </w:rPr>
        <w:t>q. Power requirement:</w:t>
      </w:r>
    </w:p>
    <w:p>
      <w:r>
        <w:rPr>
          <w:rFonts w:ascii="Times New Roman" w:hAnsi="Times New Roman" w:eastAsia="Times New Roman"/>
          <w:b w:val="0"/>
          <w:i w:val="0"/>
          <w:sz w:val="22"/>
        </w:rPr>
        <w:t>Construction phase - 100 KVA to be sourced from GSEB / Diesel generator.</w:t>
      </w:r>
    </w:p>
    <w:p>
      <w:r>
        <w:rPr>
          <w:rFonts w:ascii="Times New Roman" w:hAnsi="Times New Roman" w:eastAsia="Times New Roman"/>
          <w:b w:val="0"/>
          <w:i w:val="0"/>
          <w:sz w:val="22"/>
        </w:rPr>
        <w:t>Operation phase - 800 KVA, to be sourced from Goa State Electricity Board.</w:t>
      </w:r>
    </w:p>
    <w:p>
      <w:r>
        <w:rPr>
          <w:rFonts w:ascii="Times New Roman" w:hAnsi="Times New Roman" w:eastAsia="Times New Roman"/>
          <w:b w:val="0"/>
          <w:i w:val="0"/>
          <w:sz w:val="22"/>
        </w:rPr>
        <w:t>Back-up power through 01 DG sets of 65 KVA capacity.</w:t>
      </w:r>
    </w:p>
    <w:p>
      <w:r>
        <w:rPr>
          <w:rFonts w:ascii="Times New Roman" w:hAnsi="Times New Roman" w:eastAsia="Times New Roman"/>
          <w:b w:val="0"/>
          <w:i w:val="0"/>
          <w:sz w:val="22"/>
        </w:rPr>
        <w:t>r. EMP has been prepared.</w:t>
      </w:r>
    </w:p>
    <w:p>
      <w:r>
        <w:rPr>
          <w:rFonts w:ascii="Times New Roman" w:hAnsi="Times New Roman" w:eastAsia="Times New Roman"/>
          <w:b w:val="0"/>
          <w:i w:val="0"/>
          <w:sz w:val="22"/>
        </w:rPr>
        <w:t>3. In view of the above and based on the recommendations of the Goa-SEAC; Goa-SEIAA, subsequent to compliances sought to project-specific observations / site-specific clarifications, has decided to accord prior Environmental Clearance (EC) to the said project under the provision of the Environment Impact Assessment (EIA) Notification, 2006; subject to compliance to the following "General Conditions":</w:t>
      </w:r>
    </w:p>
    <w:p>
      <w:r>
        <w:rPr>
          <w:rFonts w:ascii="Times New Roman" w:hAnsi="Times New Roman" w:eastAsia="Times New Roman"/>
          <w:b w:val="0"/>
          <w:i w:val="0"/>
          <w:sz w:val="22"/>
        </w:rPr>
        <w:t>a. Nutrient-rich top soil excavated during the construction phase be separately dumped/stored within the project area and be utilized during landscape development instead of using the same as filling material/reclamation.</w:t>
      </w:r>
    </w:p>
    <w:p/>
    <w:p>
      <w:r>
        <w:rPr>
          <w:rFonts w:ascii="Times New Roman" w:hAnsi="Times New Roman" w:eastAsia="Times New Roman"/>
          <w:b w:val="0"/>
          <w:i w:val="0"/>
          <w:sz w:val="22"/>
        </w:rPr>
        <w:t>Accordingly, Project Proponent (PP) should estimate approximate tonnage / volume of top soil required to be excavated along with the plan indicating the location where such topsoil is proposed to be stockpiled as well as indicate/furnish proposed plan for its utilization towards landscaping.</w:t>
      </w:r>
    </w:p>
    <w:p>
      <w:r>
        <w:rPr>
          <w:rFonts w:ascii="Times New Roman" w:hAnsi="Times New Roman" w:eastAsia="Times New Roman"/>
          <w:b w:val="0"/>
          <w:i w:val="0"/>
          <w:sz w:val="22"/>
        </w:rPr>
        <w:t>b. The PP should use Ready-Mixed Concrete (RMC) to minimize air / water / land pollution and water usage during the construction phase.</w:t>
      </w:r>
    </w:p>
    <w:p>
      <w:r>
        <w:rPr>
          <w:rFonts w:ascii="Times New Roman" w:hAnsi="Times New Roman" w:eastAsia="Times New Roman"/>
          <w:b w:val="0"/>
          <w:i w:val="0"/>
          <w:sz w:val="22"/>
        </w:rPr>
        <w:t>c. The Project Proponent (PP) should necessarily explore the possibility of energy conservation by tapping solar-based or hybrid energy sources towards power requirements.</w:t>
      </w:r>
    </w:p>
    <w:p>
      <w:r>
        <w:rPr>
          <w:rFonts w:ascii="Times New Roman" w:hAnsi="Times New Roman" w:eastAsia="Times New Roman"/>
          <w:b w:val="0"/>
          <w:i w:val="0"/>
          <w:sz w:val="22"/>
        </w:rPr>
        <w:t>d. PP should adopt roof-top rainwater harvesting / conservation measures in the form of storing the harvested water so as to optimally utilize the water availability by constructing sumps for collection of rainwater or by collecting water in large polythene tanks thereby saving on utilization of tap water. Accordingly, PP should furnish approximate quantity of the water proposed to be stored / conserved which should be proportionate with the available rainfall within the developmental area. This should be in addition to structures, proposed if any, namely recharge-pits, which would recharge the groundwater aquifers. Thus, PP should submit a plan demarcating the areas for water storage / bore well location &amp; groundwater recharge structures / STP installation, etc.</w:t>
      </w:r>
    </w:p>
    <w:p>
      <w:r>
        <w:rPr>
          <w:rFonts w:ascii="Times New Roman" w:hAnsi="Times New Roman" w:eastAsia="Times New Roman"/>
          <w:b w:val="0"/>
          <w:i w:val="0"/>
          <w:sz w:val="22"/>
        </w:rPr>
        <w:t>e. As a Corporate Social Responsibility (CSR), the PP should establish / assist in establishing a non-project based infrastructure facility for nearby society / community / local authority and set-up a precedent for other competitors so as to achieve bottom-top approach.</w:t>
      </w:r>
    </w:p>
    <w:p>
      <w:r>
        <w:rPr>
          <w:rFonts w:ascii="Times New Roman" w:hAnsi="Times New Roman" w:eastAsia="Times New Roman"/>
          <w:b w:val="0"/>
          <w:i w:val="0"/>
          <w:sz w:val="22"/>
        </w:rPr>
        <w:t>f. PP should prioritize the issues related to health and hygiene in complying with the matters related to waste disposal &amp; treatment / air &amp; water pollution / waste-water management.</w:t>
      </w:r>
    </w:p>
    <w:p>
      <w:r>
        <w:rPr>
          <w:rFonts w:ascii="Times New Roman" w:hAnsi="Times New Roman" w:eastAsia="Times New Roman"/>
          <w:b w:val="0"/>
          <w:i w:val="0"/>
          <w:sz w:val="22"/>
        </w:rPr>
        <w:t>g. PP should not disturb the natural drainage and as far as possible maintain the original topography while designing for landscape development by planting local site-specific plant species and which are not alien to the local environment. No any varieties of acacia be used either as avenue plantations or as live-fencing.</w:t>
      </w:r>
    </w:p>
    <w:p>
      <w:r>
        <w:rPr>
          <w:rFonts w:ascii="Times New Roman" w:hAnsi="Times New Roman" w:eastAsia="Times New Roman"/>
          <w:b w:val="0"/>
          <w:i w:val="0"/>
          <w:sz w:val="22"/>
        </w:rPr>
        <w:t>h. PP should clarify any issue related to public objections, if any, and should not conceal the scientific facts in light of the proposed developmental activity vis-à-vis its landuse categorization/zoning.</w:t>
      </w:r>
    </w:p>
    <w:p>
      <w:r>
        <w:rPr>
          <w:rFonts w:ascii="Times New Roman" w:hAnsi="Times New Roman" w:eastAsia="Times New Roman"/>
          <w:b w:val="0"/>
          <w:i w:val="0"/>
          <w:sz w:val="22"/>
        </w:rPr>
        <w:t>i. PP should also submit half-yearly compliance report(s) in hard as well as soft copy format to the O/o the Goa-SHAC and Goa-SEIAA for the period upto project completion so as to enable project monitoring during the construction phase.</w:t>
      </w:r>
    </w:p>
    <w:p/>
    <w:p>
      <w:r>
        <w:rPr>
          <w:rFonts w:ascii="Times New Roman" w:hAnsi="Times New Roman" w:eastAsia="Times New Roman"/>
          <w:b w:val="0"/>
          <w:i w:val="0"/>
          <w:sz w:val="22"/>
        </w:rPr>
        <w:t>1. Considering the existing land use / land cover of the plot area, the PP should necessarily adapt roof-top rainwater harvesting system for optimum utilization of water resources, especially for landscape development and its maintenance.</w:t>
      </w:r>
    </w:p>
    <w:p>
      <w:r>
        <w:rPr>
          <w:rFonts w:ascii="Times New Roman" w:hAnsi="Times New Roman" w:eastAsia="Times New Roman"/>
          <w:b w:val="0"/>
          <w:i w:val="0"/>
          <w:sz w:val="22"/>
        </w:rPr>
        <w:t>4. Further, the project proponent has been advised as regard to the following:</w:t>
      </w:r>
    </w:p>
    <w:p>
      <w:r>
        <w:rPr>
          <w:rFonts w:ascii="Times New Roman" w:hAnsi="Times New Roman" w:eastAsia="Times New Roman"/>
          <w:b w:val="0"/>
          <w:i w:val="0"/>
          <w:sz w:val="22"/>
        </w:rPr>
        <w:t>a. 'Consent to Establish' shall be obtained from the Goa State Pollution Control Board (GSPCB) under Air Act and Water Act, as applicable and a copy shall be submitted to the O/o the Goa-SEAC and Goa-SEIAA.</w:t>
      </w:r>
    </w:p>
    <w:p>
      <w:r>
        <w:rPr>
          <w:rFonts w:ascii="Times New Roman" w:hAnsi="Times New Roman" w:eastAsia="Times New Roman"/>
          <w:b w:val="0"/>
          <w:i w:val="0"/>
          <w:sz w:val="22"/>
        </w:rPr>
        <w:t>b. Permission to draw groundwater, if any, shall be obtained from the Groundwater Cell of the Water Resources Department (WRD) prior to construction/operation of the project.</w:t>
      </w:r>
    </w:p>
    <w:p>
      <w:r>
        <w:rPr>
          <w:rFonts w:ascii="Times New Roman" w:hAnsi="Times New Roman" w:eastAsia="Times New Roman"/>
          <w:b w:val="0"/>
          <w:i w:val="0"/>
          <w:sz w:val="22"/>
        </w:rPr>
        <w:t>c. Project proponent shall not make any change in the Layout Plan / Master Plan submitted to the Authority without its prior permission. In case of any change(s) in the scope of the project and/or otherwise, the project would require a fresh appraisal by the competent authority, as applicable.</w:t>
      </w:r>
    </w:p>
    <w:p>
      <w:r>
        <w:rPr>
          <w:rFonts w:ascii="Times New Roman" w:hAnsi="Times New Roman" w:eastAsia="Times New Roman"/>
          <w:b w:val="0"/>
          <w:i w:val="0"/>
          <w:sz w:val="22"/>
        </w:rPr>
        <w:t>d. Traffic congestion near the entry and exit points from the roads adjoining the proposed project site must be avoided. Parking should be fully internalized and no public space should be utilized for the same.</w:t>
      </w:r>
    </w:p>
    <w:p>
      <w:r>
        <w:rPr>
          <w:rFonts w:ascii="Times New Roman" w:hAnsi="Times New Roman" w:eastAsia="Times New Roman"/>
          <w:b w:val="0"/>
          <w:i w:val="0"/>
          <w:sz w:val="22"/>
        </w:rPr>
        <w:t>e. Project proponent shall make suitable provisions for waste water treatment and storm water disposal independently.</w:t>
      </w:r>
    </w:p>
    <w:p>
      <w:r>
        <w:rPr>
          <w:rFonts w:ascii="Times New Roman" w:hAnsi="Times New Roman" w:eastAsia="Times New Roman"/>
          <w:b w:val="0"/>
          <w:i w:val="0"/>
          <w:sz w:val="22"/>
        </w:rPr>
        <w:t>f. The diesel generator sets to be used during construction / after commissioning should be low sulphur diesel type and should conform to Environment (Protection) Rules prescribed for air and noise emission standards.</w:t>
      </w:r>
    </w:p>
    <w:p>
      <w:r>
        <w:rPr>
          <w:rFonts w:ascii="Times New Roman" w:hAnsi="Times New Roman" w:eastAsia="Times New Roman"/>
          <w:b w:val="0"/>
          <w:i w:val="0"/>
          <w:sz w:val="22"/>
        </w:rPr>
        <w:t>g. The installation of the Sewage Treatment Plant (STP) should be certified by the Goa State Pollution Control Board (GSPCB) and a report in this regard should be submitted to the Authority before the project is commissioned for operation.</w:t>
      </w:r>
    </w:p>
    <w:p>
      <w:r>
        <w:rPr>
          <w:rFonts w:ascii="Times New Roman" w:hAnsi="Times New Roman" w:eastAsia="Times New Roman"/>
          <w:b w:val="0"/>
          <w:i w:val="0"/>
          <w:sz w:val="22"/>
        </w:rPr>
        <w:t>h. Project proponent shall advertise at least in two local newspapers widely circulated in the region around the project, one of which shall be in the Konkani and Marathi language within seven days of the receipt of this letter, informing that the project has been accorded prior Environmental Clearance (EC) and the copies of the clearance letter are available on the DST&amp;E website.</w:t>
      </w:r>
    </w:p>
    <w:p>
      <w:r>
        <w:rPr>
          <w:rFonts w:ascii="Times New Roman" w:hAnsi="Times New Roman" w:eastAsia="Times New Roman"/>
          <w:b w:val="0"/>
          <w:i w:val="0"/>
          <w:sz w:val="22"/>
        </w:rPr>
        <w:t>i. The Environmental Clearance is being issued without prejudice to the court case pending in the Court of law and it does not mean that project proponent has not violated any environmental laws in the past and whatever decision of the Hon’ble Court will be binding on the project proponent. Hence, this EC does not give immunity</w:t>
      </w:r>
    </w:p>
    <w:p>
      <w:r>
        <w:rPr>
          <w:rFonts w:ascii="Times New Roman" w:hAnsi="Times New Roman" w:eastAsia="Times New Roman"/>
          <w:b w:val="0"/>
          <w:i w:val="0"/>
          <w:sz w:val="22"/>
        </w:rPr>
        <w:t>proponent in the case filed against it.</w:t>
      </w:r>
    </w:p>
    <w:p>
      <w:r>
        <w:rPr>
          <w:rFonts w:ascii="Times New Roman" w:hAnsi="Times New Roman" w:eastAsia="Times New Roman"/>
          <w:b w:val="0"/>
          <w:i w:val="0"/>
          <w:sz w:val="22"/>
        </w:rPr>
        <w:t>j. The Authority reserves the right to add any stringent conditions or to revoke the EC, if conditions stipulated are not implemented / complied with to the satisfaction of the Authority or for that matter, for any other administrative reasons.</w:t>
      </w:r>
    </w:p>
    <w:p>
      <w:r>
        <w:rPr>
          <w:rFonts w:ascii="Times New Roman" w:hAnsi="Times New Roman" w:eastAsia="Times New Roman"/>
          <w:b w:val="0"/>
          <w:i w:val="0"/>
          <w:sz w:val="22"/>
        </w:rPr>
        <w:t>k. Validity of the Environmental Clearance (EC) accorded shall be for a period of 05 (five) years from the date of its issue.</w:t>
      </w:r>
    </w:p>
    <w:p>
      <w:r>
        <w:rPr>
          <w:rFonts w:ascii="Times New Roman" w:hAnsi="Times New Roman" w:eastAsia="Times New Roman"/>
          <w:b w:val="0"/>
          <w:i w:val="0"/>
          <w:sz w:val="22"/>
        </w:rPr>
        <w:t>1. Any appeal against this prior environmental clearance shall lie with the National Green Tribunal (NGT), if preferred, within 30 days as prescribed under Section 16 of the National Green Tribunal Act, 2010 (Central Act 19 of 2010).</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(Levinson J. Martins)</w:t>
      </w:r>
    </w:p>
    <w:p>
      <w:r>
        <w:rPr>
          <w:rFonts w:ascii="Times New Roman" w:hAnsi="Times New Roman" w:eastAsia="Times New Roman"/>
          <w:b w:val="0"/>
          <w:i w:val="0"/>
          <w:sz w:val="22"/>
        </w:rPr>
        <w:t>Director/ex-officio Jt. Seyy. (STE) &amp; Member Secretary, Goa-SEIAA</w:t>
      </w:r>
    </w:p>
    <w:p>
      <w:r>
        <w:rPr>
          <w:rFonts w:ascii="Times New Roman" w:hAnsi="Times New Roman" w:eastAsia="Times New Roman"/>
          <w:b w:val="0"/>
          <w:i w:val="0"/>
          <w:sz w:val="22"/>
        </w:rPr>
        <w:t>my for favour of information to:</w:t>
      </w:r>
    </w:p>
    <w:p>
      <w:r>
        <w:rPr>
          <w:rFonts w:ascii="Times New Roman" w:hAnsi="Times New Roman" w:eastAsia="Times New Roman"/>
          <w:b w:val="0"/>
          <w:i w:val="0"/>
          <w:sz w:val="22"/>
        </w:rPr>
        <w:t>1. Mr. Jose Manuel Noronha, Chairman, Goa-SEIAA, House No. 946/K, Bagbhat, Raia, Salcete, Goa - 403 720.</w:t>
      </w:r>
    </w:p>
    <w:p>
      <w:r>
        <w:rPr>
          <w:rFonts w:ascii="Times New Roman" w:hAnsi="Times New Roman" w:eastAsia="Times New Roman"/>
          <w:b w:val="0"/>
          <w:i w:val="0"/>
          <w:sz w:val="22"/>
        </w:rPr>
        <w:t>2. Dr. S. P. Fondekar, Chairman, Goa-SEAC, 150/A, 1st Floor, Near Arora Gas Service, Malbhat, Margao, Goa - 403 601.</w:t>
      </w:r>
    </w:p>
    <w:p>
      <w:r>
        <w:rPr>
          <w:rFonts w:ascii="Times New Roman" w:hAnsi="Times New Roman" w:eastAsia="Times New Roman"/>
          <w:b w:val="0"/>
          <w:i w:val="0"/>
          <w:sz w:val="22"/>
        </w:rPr>
        <w:t>3. O. S. D. to Minister for Environment, Secretariat, Porvorim, Goa.</w:t>
      </w:r>
    </w:p>
    <w:p>
      <w:r>
        <w:rPr>
          <w:rFonts w:ascii="Times New Roman" w:hAnsi="Times New Roman" w:eastAsia="Times New Roman"/>
          <w:b w:val="0"/>
          <w:i w:val="0"/>
          <w:sz w:val="22"/>
        </w:rPr>
        <w:t>4. P. A. to Principal Secretary (Environment), Secretariat, Porvorim, Goa.</w:t>
      </w:r>
    </w:p>
    <w:p>
      <w:r>
        <w:rPr>
          <w:rFonts w:ascii="Times New Roman" w:hAnsi="Times New Roman" w:eastAsia="Times New Roman"/>
          <w:b w:val="0"/>
          <w:i w:val="0"/>
          <w:sz w:val="22"/>
        </w:rPr>
        <w:t>5. P. S. to Additional Secretary, Ministry of Environment &amp; Forests (MoEF), Paryavaran Bhavan, C.G.O. Complex, Lodhi Road, New Delhi - 110 510.</w:t>
      </w:r>
    </w:p>
    <w:p>
      <w:r>
        <w:rPr>
          <w:rFonts w:ascii="Times New Roman" w:hAnsi="Times New Roman" w:eastAsia="Times New Roman"/>
          <w:b w:val="0"/>
          <w:i w:val="0"/>
          <w:sz w:val="22"/>
        </w:rPr>
        <w:t>6. Member Secretary, Goa State Pollution Control Board (GSPCB), 1st Floor, Dempo Towers, Patto, Panaji, Goa - 403 001</w:t>
      </w:r>
    </w:p>
    <w:p/>
    <w:p>
      <w:r>
        <w:rPr>
          <w:rFonts w:ascii="Times New Roman" w:hAnsi="Times New Roman" w:eastAsia="Times New Roman"/>
          <w:b/>
          <w:i w:val="0"/>
          <w:color w:val="8B2E2E"/>
          <w:sz w:val="26"/>
        </w:rPr>
        <w:t>SANAD</w:t>
      </w:r>
    </w:p>
    <w:p>
      <w:r>
        <w:rPr>
          <w:rFonts w:ascii="Times New Roman" w:hAnsi="Times New Roman" w:eastAsia="Times New Roman"/>
          <w:b w:val="0"/>
          <w:i w:val="0"/>
          <w:sz w:val="22"/>
        </w:rPr>
        <w:t>SCHEDULE-II</w:t>
      </w:r>
    </w:p>
    <w:p>
      <w:r>
        <w:rPr>
          <w:rFonts w:ascii="Times New Roman" w:hAnsi="Times New Roman" w:eastAsia="Times New Roman"/>
          <w:b w:val="0"/>
          <w:i w:val="0"/>
          <w:sz w:val="22"/>
        </w:rPr>
        <w:t>(See Rule 7 of the Gon, Daman and Diu Land Revenue (Conversion of use of land and non-agricultural Assessment) Rules, 1969).</w:t>
      </w:r>
    </w:p>
    <w:p>
      <w:r>
        <w:rPr>
          <w:rFonts w:ascii="Times New Roman" w:hAnsi="Times New Roman" w:eastAsia="Times New Roman"/>
          <w:b w:val="0"/>
          <w:i w:val="0"/>
          <w:sz w:val="22"/>
        </w:rPr>
        <w:t>Whereas an application has been made to the Collector of North Gon (Hereinafter referred to as "the Collector" which expression shall include any officer whom the Collector shall appoint to exercise and perform his powers and duties under this grant) under section 32 of the Gon, Daman and Diu Land Revenue Code, 1968 (hereinafter referred to as "the said code which expression shall, where the context so admits include the rules and orders thereunder) Mr. Pasenal Trindade, being the occupants of the plot registered under Survey No. 93/3(Part) known as - Situated at village Bambolim, Tiswadi Taluka registered under Survey No. 93/3(Part) (hereinafter referred to as "the applicants", which expression shall, where the context so admits include his/her heirs, executors, administrators and assigns) for the permission to use the plots of land (hereinafter referred to as the "said plot") described in the Appendix I hereto, forming a part Survey No. 93/3(Part) admeasuring 10000 Square Metres be the same a little more or less for the purpose of Residential Use.</w:t>
      </w:r>
    </w:p>
    <w:p>
      <w:r>
        <w:rPr>
          <w:rFonts w:ascii="Times New Roman" w:hAnsi="Times New Roman" w:eastAsia="Times New Roman"/>
          <w:b w:val="0"/>
          <w:i w:val="0"/>
          <w:sz w:val="22"/>
        </w:rPr>
        <w:t>Now, this is to certify that the permission to use for the said plots is hereby granted, subject, to the provisions of the said code, and rules thereunder, and on the following conditions, namely:</w:t>
      </w:r>
    </w:p>
    <w:p>
      <w:r>
        <w:rPr>
          <w:rFonts w:ascii="Times New Roman" w:hAnsi="Times New Roman" w:eastAsia="Times New Roman"/>
          <w:b w:val="0"/>
          <w:i w:val="0"/>
          <w:sz w:val="22"/>
        </w:rPr>
        <w:t>1. Levelling and clearing of the land - The applicants shall be bound to level and clear the land sufficiently to render suitable for the particular non-agricultural purpose for which the permission is granted to prevent insanitary conditions.</w:t>
      </w:r>
    </w:p>
    <w:p>
      <w:r>
        <w:rPr>
          <w:rFonts w:ascii="Times New Roman" w:hAnsi="Times New Roman" w:eastAsia="Times New Roman"/>
          <w:b w:val="0"/>
          <w:i w:val="0"/>
          <w:sz w:val="22"/>
        </w:rPr>
        <w:t>2. Assessment - The Applicants shall pay the non-agricultural assessment when fixed by the Collector under the said Code and rules thereunder with effect from the date of this sanad.</w:t>
      </w:r>
    </w:p>
    <w:p>
      <w:r>
        <w:rPr>
          <w:rFonts w:ascii="Times New Roman" w:hAnsi="Times New Roman" w:eastAsia="Times New Roman"/>
          <w:b w:val="0"/>
          <w:i w:val="0"/>
          <w:sz w:val="22"/>
        </w:rPr>
        <w:t>3. Use - The applicants shall not use the said land and building erected or to be erected thereon for any purpose other than Residential use, without the previous sanction of the Collector.</w:t>
      </w:r>
    </w:p>
    <w:p>
      <w:r>
        <w:rPr>
          <w:rFonts w:ascii="Times New Roman" w:hAnsi="Times New Roman" w:eastAsia="Times New Roman"/>
          <w:b w:val="0"/>
          <w:i w:val="0"/>
          <w:sz w:val="22"/>
        </w:rPr>
        <w:t>4. Liability for rates - The applicants shall pay all taxes, rates and cesses leviable on the said land.</w:t>
      </w:r>
    </w:p>
    <w:p>
      <w:r>
        <w:rPr>
          <w:rFonts w:ascii="Times New Roman" w:hAnsi="Times New Roman" w:eastAsia="Times New Roman"/>
          <w:b w:val="0"/>
          <w:i w:val="0"/>
          <w:sz w:val="22"/>
        </w:rPr>
        <w:t>5. Penalty clause - (a) if the applicants contravenes any of the foregoing conditions the Collector may, without prejudice to any other penalty to which the applicants may be liable under the provisions of the said Code continue the said plot in the occupation of the applicant of such fine and assessment as he may direct.</w:t>
      </w:r>
    </w:p>
    <w:p>
      <w:r>
        <w:rPr>
          <w:rFonts w:ascii="Times New Roman" w:hAnsi="Times New Roman" w:eastAsia="Times New Roman"/>
          <w:b w:val="0"/>
          <w:i w:val="0"/>
          <w:sz w:val="22"/>
        </w:rPr>
        <w:t>(b) Notwithstanding anything contained in sub-clause (a) it shall be lawful for the Collector to direct the removal or alteration of any building or structure erected or used, without provisions of the grant within such time as specified in that behalf by the Collector, and on such removal or alteration not being carried out and recover the cost of carrying out the same from the applicant as an arrears of land revenue.</w:t>
      </w:r>
    </w:p>
    <w:p>
      <w:r>
        <w:rPr>
          <w:rFonts w:ascii="Times New Roman" w:hAnsi="Times New Roman" w:eastAsia="Times New Roman"/>
          <w:b w:val="0"/>
          <w:i w:val="0"/>
          <w:sz w:val="22"/>
        </w:rPr>
        <w:t>6. a) The Information, if any, furnished by the applicant for obtaining the Sanad is found to be false at later stage, the Sanad issued shall be liable to be withdrawn without prejudice to the legal action that may be taken against the applicant.</w:t>
      </w:r>
    </w:p>
    <w:p>
      <w:r>
        <w:rPr>
          <w:rFonts w:ascii="Times New Roman" w:hAnsi="Times New Roman" w:eastAsia="Times New Roman"/>
          <w:b w:val="0"/>
          <w:i w:val="0"/>
          <w:sz w:val="22"/>
        </w:rPr>
        <w:t>b) If any dispute arises with respect to the ownership of the land, the Sanad granted shall stand revoked and the Construction/Development carried out shall be at the cost and risk of the applicants.</w:t>
      </w:r>
    </w:p>
    <w:p>
      <w:r>
        <w:rPr>
          <w:rFonts w:ascii="Times New Roman" w:hAnsi="Times New Roman" w:eastAsia="Times New Roman"/>
          <w:b w:val="0"/>
          <w:i w:val="0"/>
          <w:sz w:val="22"/>
        </w:rPr>
        <w:t>c) The necessary road widening set-back to be maintained before any development in the land.</w:t>
      </w:r>
    </w:p>
    <w:p>
      <w:r>
        <w:rPr>
          <w:rFonts w:ascii="Times New Roman" w:hAnsi="Times New Roman" w:eastAsia="Times New Roman"/>
          <w:b w:val="0"/>
          <w:i w:val="0"/>
          <w:sz w:val="22"/>
        </w:rPr>
        <w:t>d) Traditional access passing through the plot, if any, shall be maintained.</w:t>
      </w:r>
    </w:p>
    <w:p>
      <w:r>
        <w:rPr>
          <w:rFonts w:ascii="Times New Roman" w:hAnsi="Times New Roman" w:eastAsia="Times New Roman"/>
          <w:b w:val="0"/>
          <w:i w:val="0"/>
          <w:sz w:val="22"/>
        </w:rPr>
        <w:t>e) No trees shall be cut except with prior permission of the competent authority.</w:t>
      </w:r>
    </w:p>
    <w:p/>
    <w:p>
      <w:r>
        <w:rPr>
          <w:rFonts w:ascii="Times New Roman" w:hAnsi="Times New Roman" w:eastAsia="Times New Roman"/>
          <w:b w:val="0"/>
          <w:i w:val="0"/>
          <w:sz w:val="22"/>
        </w:rPr>
        <w:t>7. Code provisions applicable -Save as herein pr said Code and rules thereunder.</w:t>
      </w:r>
    </w:p>
    <w:p>
      <w:r>
        <w:rPr>
          <w:rFonts w:ascii="Times New Roman" w:hAnsi="Times New Roman" w:eastAsia="Times New Roman"/>
          <w:b w:val="0"/>
          <w:i w:val="0"/>
          <w:sz w:val="22"/>
        </w:rPr>
        <w:t>divided the grant shall be subject to the provisions of t</w:t>
      </w:r>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Length and Breedth North to South 1</w:t>
            </w:r>
          </w:p>
        </w:tc>
        <w:tc>
          <w:tcPr>
            <w:tcW w:type="dxa" w:w="1046"/>
            <w:shd w:fill="8B2E2E" w:val="clear"/>
          </w:tcPr>
          <w:p>
            <w:r>
              <w:rPr>
                <w:rFonts w:ascii="Times New Roman" w:hAnsi="Times New Roman" w:eastAsia="Times New Roman"/>
                <w:b/>
                <w:i w:val="0"/>
                <w:color w:val="FFFFFF"/>
                <w:sz w:val="20"/>
              </w:rPr>
              <w:t>Length and Breedth East to West 2</w:t>
            </w:r>
          </w:p>
        </w:tc>
        <w:tc>
          <w:tcPr>
            <w:tcW w:type="dxa" w:w="1046"/>
            <w:shd w:fill="8B2E2E" w:val="clear"/>
          </w:tcPr>
          <w:p>
            <w:r>
              <w:rPr>
                <w:rFonts w:ascii="Times New Roman" w:hAnsi="Times New Roman" w:eastAsia="Times New Roman"/>
                <w:b/>
                <w:i w:val="0"/>
                <w:color w:val="FFFFFF"/>
                <w:sz w:val="20"/>
              </w:rPr>
              <w:t>Total Superfield Area 3</w:t>
            </w:r>
          </w:p>
        </w:tc>
        <w:tc>
          <w:tcPr>
            <w:tcW w:type="dxa" w:w="1046"/>
            <w:shd w:fill="8B2E2E" w:val="clear"/>
          </w:tcPr>
          <w:p>
            <w:r>
              <w:rPr>
                <w:rFonts w:ascii="Times New Roman" w:hAnsi="Times New Roman" w:eastAsia="Times New Roman"/>
                <w:b/>
                <w:i w:val="0"/>
                <w:color w:val="FFFFFF"/>
                <w:sz w:val="20"/>
              </w:rPr>
              <w:t>Forming (part of Survey No. or Wissa No. 4</w:t>
            </w:r>
          </w:p>
        </w:tc>
        <w:tc>
          <w:tcPr>
            <w:tcW w:type="dxa" w:w="1046"/>
            <w:shd w:fill="8B2E2E" w:val="clear"/>
          </w:tcPr>
          <w:p>
            <w:r>
              <w:rPr>
                <w:rFonts w:ascii="Times New Roman" w:hAnsi="Times New Roman" w:eastAsia="Times New Roman"/>
                <w:b/>
                <w:i w:val="0"/>
                <w:color w:val="FFFFFF"/>
                <w:sz w:val="20"/>
              </w:rPr>
              <w:t>BOUNDARIES 5 5 North</w:t>
            </w:r>
          </w:p>
        </w:tc>
        <w:tc>
          <w:tcPr>
            <w:tcW w:type="dxa" w:w="1046"/>
            <w:shd w:fill="8B2E2E" w:val="clear"/>
          </w:tcPr>
          <w:p>
            <w:r>
              <w:rPr>
                <w:rFonts w:ascii="Times New Roman" w:hAnsi="Times New Roman" w:eastAsia="Times New Roman"/>
                <w:b/>
                <w:i w:val="0"/>
                <w:color w:val="FFFFFF"/>
                <w:sz w:val="20"/>
              </w:rPr>
              <w:t>BOUNDARIES 5 5 South</w:t>
            </w:r>
          </w:p>
        </w:tc>
        <w:tc>
          <w:tcPr>
            <w:tcW w:type="dxa" w:w="1046"/>
            <w:shd w:fill="8B2E2E" w:val="clear"/>
          </w:tcPr>
          <w:p>
            <w:r>
              <w:rPr>
                <w:rFonts w:ascii="Times New Roman" w:hAnsi="Times New Roman" w:eastAsia="Times New Roman"/>
                <w:b/>
                <w:i w:val="0"/>
                <w:color w:val="FFFFFF"/>
                <w:sz w:val="20"/>
              </w:rPr>
              <w:t>BOUNDARIES 5 5 East</w:t>
            </w:r>
          </w:p>
        </w:tc>
        <w:tc>
          <w:tcPr>
            <w:tcW w:type="dxa" w:w="1046"/>
            <w:shd w:fill="8B2E2E" w:val="clear"/>
          </w:tcPr>
          <w:p>
            <w:r>
              <w:rPr>
                <w:rFonts w:ascii="Times New Roman" w:hAnsi="Times New Roman" w:eastAsia="Times New Roman"/>
                <w:b/>
                <w:i w:val="0"/>
                <w:color w:val="FFFFFF"/>
                <w:sz w:val="20"/>
              </w:rPr>
              <w:t>BOUNDARIES 5 5 West</w:t>
            </w:r>
          </w:p>
        </w:tc>
        <w:tc>
          <w:tcPr>
            <w:tcW w:type="dxa" w:w="1046"/>
            <w:shd w:fill="8B2E2E" w:val="clear"/>
          </w:tcPr>
          <w:p>
            <w:r>
              <w:rPr>
                <w:rFonts w:ascii="Times New Roman" w:hAnsi="Times New Roman" w:eastAsia="Times New Roman"/>
                <w:b/>
                <w:i w:val="0"/>
                <w:color w:val="FFFFFF"/>
                <w:sz w:val="20"/>
              </w:rPr>
              <w:t>Remarks 6 6</w:t>
            </w:r>
          </w:p>
        </w:tc>
      </w:tr>
      <w:tr>
        <w:tc>
          <w:tcPr>
            <w:tcW w:type="dxa" w:w="1046"/>
            <w:shd w:fill="FFFFFF" w:val="clear"/>
          </w:tcPr>
          <w:p>
            <w:r>
              <w:rPr>
                <w:rFonts w:ascii="Times New Roman" w:hAnsi="Times New Roman" w:eastAsia="Times New Roman"/>
                <w:b w:val="0"/>
                <w:i w:val="0"/>
                <w:color w:val="1C1612"/>
                <w:sz w:val="20"/>
              </w:rPr>
              <w:t>110.00 Sq.mts</w:t>
            </w:r>
          </w:p>
        </w:tc>
        <w:tc>
          <w:tcPr>
            <w:tcW w:type="dxa" w:w="1046"/>
            <w:shd w:fill="FFFFFF" w:val="clear"/>
          </w:tcPr>
          <w:p>
            <w:r>
              <w:rPr>
                <w:rFonts w:ascii="Times New Roman" w:hAnsi="Times New Roman" w:eastAsia="Times New Roman"/>
                <w:b w:val="0"/>
                <w:i w:val="0"/>
                <w:color w:val="1C1612"/>
                <w:sz w:val="20"/>
              </w:rPr>
              <w:t>128.90 Sq.mts</w:t>
            </w:r>
          </w:p>
        </w:tc>
        <w:tc>
          <w:tcPr>
            <w:tcW w:type="dxa" w:w="1046"/>
            <w:shd w:fill="FFFFFF" w:val="clear"/>
          </w:tcPr>
          <w:p>
            <w:r>
              <w:rPr>
                <w:rFonts w:ascii="Times New Roman" w:hAnsi="Times New Roman" w:eastAsia="Times New Roman"/>
                <w:b w:val="0"/>
                <w:i w:val="0"/>
                <w:color w:val="1C1612"/>
                <w:sz w:val="20"/>
              </w:rPr>
              <w:t>10000 Sq.mts</w:t>
            </w:r>
          </w:p>
        </w:tc>
        <w:tc>
          <w:tcPr>
            <w:tcW w:type="dxa" w:w="1046"/>
            <w:shd w:fill="FFFFFF" w:val="clear"/>
          </w:tcPr>
          <w:p>
            <w:r>
              <w:rPr>
                <w:rFonts w:ascii="Times New Roman" w:hAnsi="Times New Roman" w:eastAsia="Times New Roman"/>
                <w:b w:val="0"/>
                <w:i w:val="0"/>
                <w:color w:val="1C1612"/>
                <w:sz w:val="20"/>
              </w:rPr>
              <w:t>Survey No. 93/3(Part)</w:t>
            </w:r>
          </w:p>
        </w:tc>
        <w:tc>
          <w:tcPr>
            <w:tcW w:type="dxa" w:w="1046"/>
            <w:shd w:fill="FFFFFF" w:val="clear"/>
          </w:tcPr>
          <w:p>
            <w:r>
              <w:rPr>
                <w:rFonts w:ascii="Times New Roman" w:hAnsi="Times New Roman" w:eastAsia="Times New Roman"/>
                <w:b w:val="0"/>
                <w:i w:val="0"/>
                <w:color w:val="1C1612"/>
                <w:sz w:val="20"/>
              </w:rPr>
              <w:t>S.No. 103/1</w:t>
            </w:r>
          </w:p>
        </w:tc>
        <w:tc>
          <w:tcPr>
            <w:tcW w:type="dxa" w:w="1046"/>
            <w:shd w:fill="FFFFFF" w:val="clear"/>
          </w:tcPr>
          <w:p>
            <w:r>
              <w:rPr>
                <w:rFonts w:ascii="Times New Roman" w:hAnsi="Times New Roman" w:eastAsia="Times New Roman"/>
                <w:b w:val="0"/>
                <w:i w:val="0"/>
                <w:color w:val="1C1612"/>
                <w:sz w:val="20"/>
              </w:rPr>
              <w:t>S.No. 93/3(Part)</w:t>
            </w:r>
          </w:p>
        </w:tc>
        <w:tc>
          <w:tcPr>
            <w:tcW w:type="dxa" w:w="1046"/>
            <w:shd w:fill="FFFFFF" w:val="clear"/>
          </w:tcPr>
          <w:p>
            <w:r>
              <w:rPr>
                <w:rFonts w:ascii="Times New Roman" w:hAnsi="Times New Roman" w:eastAsia="Times New Roman"/>
                <w:b w:val="0"/>
                <w:i w:val="0"/>
                <w:color w:val="1C1612"/>
                <w:sz w:val="20"/>
              </w:rPr>
              <w:t>S.No. 93/1</w:t>
            </w:r>
          </w:p>
        </w:tc>
        <w:tc>
          <w:tcPr>
            <w:tcW w:type="dxa" w:w="1046"/>
            <w:shd w:fill="FFFFFF" w:val="clear"/>
          </w:tcPr>
          <w:p>
            <w:r>
              <w:rPr>
                <w:rFonts w:ascii="Times New Roman" w:hAnsi="Times New Roman" w:eastAsia="Times New Roman"/>
                <w:b w:val="0"/>
                <w:i w:val="0"/>
                <w:color w:val="1C1612"/>
                <w:sz w:val="20"/>
              </w:rPr>
              <w:t>S.No. 93/3(Part)</w:t>
            </w:r>
          </w:p>
        </w:tc>
        <w:tc>
          <w:tcPr>
            <w:tcW w:type="dxa" w:w="1046"/>
            <w:shd w:fill="FFFFFF" w:val="clear"/>
          </w:tcPr>
          <w:p>
            <w:r>
              <w:rPr>
                <w:rFonts w:ascii="Times New Roman" w:hAnsi="Times New Roman" w:eastAsia="Times New Roman"/>
                <w:b w:val="0"/>
                <w:i w:val="0"/>
                <w:color w:val="1C1612"/>
                <w:sz w:val="20"/>
              </w:rPr>
              <w:t>NIL</w:t>
            </w:r>
          </w:p>
        </w:tc>
      </w:tr>
      <w:tr>
        <w:tc>
          <w:tcPr>
            <w:tcW w:type="dxa" w:w="1046"/>
            <w:shd w:fill="F4EEE4" w:val="clear"/>
          </w:tcPr>
          <w:p>
            <w:r>
              <w:rPr>
                <w:rFonts w:ascii="Times New Roman" w:hAnsi="Times New Roman" w:eastAsia="Times New Roman"/>
                <w:b w:val="0"/>
                <w:i w:val="0"/>
                <w:color w:val="1C1612"/>
                <w:sz w:val="20"/>
              </w:rPr>
              <w:t>Village: Bambolim Taluka: Tiswadi</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APPENDIX-I</w:t>
      </w:r>
    </w:p>
    <w:p>
      <w:r>
        <w:rPr>
          <w:rFonts w:ascii="Times New Roman" w:hAnsi="Times New Roman" w:eastAsia="Times New Roman"/>
          <w:b w:val="0"/>
          <w:i w:val="0"/>
          <w:sz w:val="22"/>
        </w:rPr>
        <w:t>Remarks:-</w:t>
      </w:r>
    </w:p>
    <w:p>
      <w:r>
        <w:rPr>
          <w:rFonts w:ascii="Times New Roman" w:hAnsi="Times New Roman" w:eastAsia="Times New Roman"/>
          <w:b w:val="0"/>
          <w:i w:val="0"/>
          <w:sz w:val="22"/>
        </w:rPr>
        <w:t>1. The applicant has paid conversion aes of Rs. 2,50,000/- (Rupees Two Lakh Fifty Thousand Only) receipt No.11414 dated 09-12-2011.</w:t>
      </w:r>
    </w:p>
    <w:p>
      <w:r>
        <w:rPr>
          <w:rFonts w:ascii="Times New Roman" w:hAnsi="Times New Roman" w:eastAsia="Times New Roman"/>
          <w:b w:val="0"/>
          <w:i w:val="0"/>
          <w:sz w:val="22"/>
        </w:rPr>
        <w:t>2. The Conversion has been approved by the Town Planner Town and Country Plans</w:t>
      </w:r>
    </w:p>
    <w:p>
      <w:r>
        <w:rPr>
          <w:rFonts w:ascii="Times New Roman" w:hAnsi="Times New Roman" w:eastAsia="Times New Roman"/>
          <w:b w:val="0"/>
          <w:i w:val="0"/>
          <w:sz w:val="22"/>
        </w:rPr>
        <w:t>2. The Conversion has been approved by the Town Planner, Town and Country Planning Department Mapusa vide his report No. TIS/6/25/TCP/09/TCP/233 dated 04/03/09.</w:t>
      </w:r>
    </w:p>
    <w:p>
      <w:r>
        <w:rPr>
          <w:rFonts w:ascii="Times New Roman" w:hAnsi="Times New Roman" w:eastAsia="Times New Roman"/>
          <w:b w:val="0"/>
          <w:i w:val="0"/>
          <w:sz w:val="22"/>
        </w:rPr>
        <w:t>3. The development/construction in the plot shall</w:t>
      </w:r>
    </w:p>
    <w:p>
      <w:r>
        <w:rPr>
          <w:rFonts w:ascii="Times New Roman" w:hAnsi="Times New Roman" w:eastAsia="Times New Roman"/>
          <w:b w:val="0"/>
          <w:i w:val="0"/>
          <w:sz w:val="22"/>
        </w:rPr>
        <w:t>3. The development/construction in the plot shall be governed as per rules in force.</w:t>
      </w:r>
    </w:p>
    <w:p>
      <w:r>
        <w:rPr>
          <w:rFonts w:ascii="Times New Roman" w:hAnsi="Times New Roman" w:eastAsia="Times New Roman"/>
          <w:b w:val="0"/>
          <w:i w:val="0"/>
          <w:sz w:val="22"/>
        </w:rPr>
        <w:t>4. The Dy Consumator of Fees</w:t>
      </w:r>
    </w:p>
    <w:p>
      <w:r>
        <w:rPr>
          <w:rFonts w:ascii="Times New Roman" w:hAnsi="Times New Roman" w:eastAsia="Times New Roman"/>
          <w:b w:val="0"/>
          <w:i w:val="0"/>
          <w:sz w:val="22"/>
        </w:rPr>
        <w:t>4. The Dy. Conservator of Forest has given No objection for grant of Conversion vide report No.5/CNV/TIS/DCFN/TECH/2009-10/107 DATED 07/05/2009</w:t>
      </w:r>
    </w:p>
    <w:p>
      <w:r>
        <w:rPr>
          <w:rFonts w:ascii="Times New Roman" w:hAnsi="Times New Roman" w:eastAsia="Times New Roman"/>
          <w:b w:val="0"/>
          <w:i w:val="0"/>
          <w:sz w:val="22"/>
        </w:rPr>
        <w:t>In witness whereof the COLLECTOR of North Gon district, has hereunto set his hand and the sea of his Office on behalf of the Administrator of Gon.</w:t>
      </w:r>
    </w:p>
    <w:p>
      <w:r>
        <w:rPr>
          <w:rFonts w:ascii="Times New Roman" w:hAnsi="Times New Roman" w:eastAsia="Times New Roman"/>
          <w:b w:val="0"/>
          <w:i w:val="0"/>
          <w:sz w:val="22"/>
        </w:rPr>
        <w:t>of his Office on behalf of the Administrator of Goa, I hereunto set his hands this 16 day of December, 2</w:t>
      </w:r>
    </w:p>
    <w:p>
      <w:r>
        <w:rPr>
          <w:rFonts w:ascii="Times New Roman" w:hAnsi="Times New Roman" w:eastAsia="Times New Roman"/>
          <w:b w:val="0"/>
          <w:i w:val="0"/>
          <w:sz w:val="22"/>
        </w:rPr>
        <w:t>man and Diu and Mr. Pascoal Trindade, here also 11.</w:t>
      </w:r>
    </w:p>
    <w:p>
      <w:r>
        <w:rPr>
          <w:rFonts w:ascii="Times New Roman" w:hAnsi="Times New Roman" w:eastAsia="Times New Roman"/>
          <w:b w:val="0"/>
          <w:i w:val="0"/>
          <w:sz w:val="22"/>
        </w:rPr>
        <w:t>(R. MIHIR VARDHAN) COLLECTOR OF NORTH GOA</w:t>
      </w:r>
    </w:p>
    <w:p>
      <w:r>
        <w:rPr>
          <w:rFonts w:ascii="Times New Roman" w:hAnsi="Times New Roman" w:eastAsia="Times New Roman"/>
          <w:b w:val="0"/>
          <w:i w:val="0"/>
          <w:sz w:val="22"/>
        </w:rPr>
        <w:t>1. Wandering . R. Pumphm . 80n .</w:t>
      </w:r>
    </w:p>
    <w:p>
      <w:r>
        <w:rPr>
          <w:rFonts w:ascii="Times New Roman" w:hAnsi="Times New Roman" w:eastAsia="Times New Roman"/>
          <w:b w:val="0"/>
          <w:i w:val="0"/>
          <w:sz w:val="22"/>
        </w:rPr>
        <w:t>: Piscadore Fuccolio</w:t>
      </w:r>
    </w:p>
    <w:p>
      <w:r>
        <w:rPr>
          <w:rFonts w:ascii="Times New Roman" w:hAnsi="Times New Roman" w:eastAsia="Times New Roman"/>
          <w:b w:val="0"/>
          <w:i w:val="0"/>
          <w:sz w:val="22"/>
        </w:rPr>
        <w:t>Complete address of Witness 1209.557/e Talosn</w:t>
      </w:r>
    </w:p>
    <w:p>
      <w:r>
        <w:rPr>
          <w:rFonts w:ascii="Times New Roman" w:hAnsi="Times New Roman" w:eastAsia="Times New Roman"/>
          <w:b w:val="0"/>
          <w:i w:val="0"/>
          <w:sz w:val="22"/>
        </w:rPr>
        <w:t>7. 90</w:t>
      </w:r>
    </w:p>
    <w:p>
      <w:r>
        <w:rPr>
          <w:rFonts w:ascii="Times New Roman" w:hAnsi="Times New Roman" w:eastAsia="Times New Roman"/>
          <w:b w:val="0"/>
          <w:i w:val="0"/>
          <w:sz w:val="22"/>
        </w:rPr>
        <w:t>2. $ 1 4 x - 1 2 = 8 $ A-13</w:t>
      </w:r>
    </w:p>
    <w:p>
      <w:r>
        <w:rPr>
          <w:rFonts w:ascii="Times New Roman" w:hAnsi="Times New Roman" w:eastAsia="Times New Roman"/>
          <w:b w:val="0"/>
          <w:i w:val="0"/>
          <w:sz w:val="22"/>
        </w:rPr>
        <w:t>Bauleline</w:t>
      </w:r>
    </w:p>
    <w:p>
      <w:r>
        <w:rPr>
          <w:rFonts w:ascii="Times New Roman" w:hAnsi="Times New Roman" w:eastAsia="Times New Roman"/>
          <w:b w:val="0"/>
          <w:i w:val="0"/>
          <w:sz w:val="22"/>
        </w:rPr>
        <w:t>We declare that Mr. Pascoal Trin the person he/She represents himself to presence.</w:t>
      </w:r>
    </w:p>
    <w:p>
      <w:r>
        <w:rPr>
          <w:rFonts w:ascii="Times New Roman" w:hAnsi="Times New Roman" w:eastAsia="Times New Roman"/>
          <w:b w:val="0"/>
          <w:i w:val="0"/>
          <w:sz w:val="22"/>
        </w:rPr>
        <w:t>de, who have signed this Sanad is, to our personal knowledge and that he/She has affixed his/her signature hereto in our</w:t>
      </w:r>
    </w:p>
    <w:p>
      <w:r>
        <w:rPr>
          <w:rFonts w:ascii="Times New Roman" w:hAnsi="Times New Roman" w:eastAsia="Times New Roman"/>
          <w:b w:val="0"/>
          <w:i w:val="0"/>
          <w:sz w:val="22"/>
        </w:rPr>
        <w:t>To,</w:t>
      </w:r>
    </w:p>
    <w:p>
      <w:r>
        <w:rPr>
          <w:rFonts w:ascii="Times New Roman" w:hAnsi="Times New Roman" w:eastAsia="Times New Roman"/>
          <w:b w:val="0"/>
          <w:i w:val="0"/>
          <w:sz w:val="22"/>
        </w:rPr>
        <w:t>1. The Town Planner, Town and Country Planning Department Tiswadi</w:t>
      </w:r>
    </w:p>
    <w:p>
      <w:r>
        <w:rPr>
          <w:rFonts w:ascii="Times New Roman" w:hAnsi="Times New Roman" w:eastAsia="Times New Roman"/>
          <w:b w:val="0"/>
          <w:i w:val="0"/>
          <w:sz w:val="22"/>
        </w:rPr>
        <w:t>2. The Manuladar of Tiswadi Taluks</w:t>
      </w:r>
    </w:p>
    <w:p>
      <w:r>
        <w:rPr>
          <w:rFonts w:ascii="Times New Roman" w:hAnsi="Times New Roman" w:eastAsia="Times New Roman"/>
          <w:b w:val="0"/>
          <w:i w:val="0"/>
          <w:sz w:val="22"/>
        </w:rPr>
        <w:t>2. The Mamlaidar of Tiswadi Tuluke.</w:t>
      </w:r>
    </w:p>
    <w:p>
      <w:r>
        <w:rPr>
          <w:rFonts w:ascii="Times New Roman" w:hAnsi="Times New Roman" w:eastAsia="Times New Roman"/>
          <w:b w:val="0"/>
          <w:i w:val="0"/>
          <w:sz w:val="22"/>
        </w:rPr>
        <w:t>3 The Inspector of Survey and Land Records, Panaji 4 The Samnuch Village Bandhust, B</w:t>
      </w:r>
    </w:p>
    <w:p>
      <w:r>
        <w:rPr>
          <w:rFonts w:ascii="Times New Roman" w:hAnsi="Times New Roman" w:eastAsia="Times New Roman"/>
          <w:b w:val="0"/>
          <w:i w:val="0"/>
          <w:sz w:val="22"/>
        </w:rPr>
        <w:t>4.. The Sarpanch, Village Panchayat, Bambolim, Tiswadi Goa</w:t>
      </w:r>
    </w:p>
    <w:p/>
    <w:p>
      <w:r>
        <w:rPr>
          <w:rFonts w:ascii="Times New Roman" w:hAnsi="Times New Roman" w:eastAsia="Times New Roman"/>
          <w:b/>
          <w:i w:val="0"/>
          <w:color w:val="8B2E2E"/>
          <w:sz w:val="26"/>
        </w:rPr>
        <w:t>OFFICE OF THE TOWN PLANNER</w:t>
      </w:r>
    </w:p>
    <w:p>
      <w:r>
        <w:rPr>
          <w:rFonts w:ascii="Times New Roman" w:hAnsi="Times New Roman" w:eastAsia="Times New Roman"/>
          <w:b w:val="0"/>
          <w:i w:val="0"/>
          <w:sz w:val="22"/>
        </w:rPr>
        <w:t>TOWN &amp; COUNTRY PLANNING DEPT</w:t>
      </w:r>
    </w:p>
    <w:p>
      <w:r>
        <w:rPr>
          <w:rFonts w:ascii="Times New Roman" w:hAnsi="Times New Roman" w:eastAsia="Times New Roman"/>
          <w:b w:val="0"/>
          <w:i w:val="0"/>
          <w:sz w:val="22"/>
        </w:rPr>
        <w:t>Y-21, 5th FLOOR, JAIRAM COMPLEX</w:t>
      </w:r>
    </w:p>
    <w:p>
      <w:r>
        <w:rPr>
          <w:rFonts w:ascii="Times New Roman" w:hAnsi="Times New Roman" w:eastAsia="Times New Roman"/>
          <w:b w:val="0"/>
          <w:i w:val="0"/>
          <w:sz w:val="22"/>
        </w:rPr>
        <w:t>TISWADI TALUKA OFFICE</w:t>
      </w:r>
    </w:p>
    <w:p>
      <w:r>
        <w:rPr>
          <w:rFonts w:ascii="Times New Roman" w:hAnsi="Times New Roman" w:eastAsia="Times New Roman"/>
          <w:b w:val="0"/>
          <w:i w:val="0"/>
          <w:sz w:val="22"/>
        </w:rPr>
        <w:t>MALA- PANAJI-GOA.</w:t>
      </w:r>
    </w:p>
    <w:p>
      <w:r>
        <w:rPr>
          <w:rFonts w:ascii="Times New Roman" w:hAnsi="Times New Roman" w:eastAsia="Times New Roman"/>
          <w:b/>
          <w:i w:val="0"/>
          <w:color w:val="8B2E2E"/>
          <w:sz w:val="26"/>
        </w:rPr>
        <w:t>TECHNICAL CLEARANCE ORDER</w:t>
      </w:r>
    </w:p>
    <w:p>
      <w:r>
        <w:rPr>
          <w:rFonts w:ascii="Times New Roman" w:hAnsi="Times New Roman" w:eastAsia="Times New Roman"/>
          <w:b w:val="0"/>
          <w:i w:val="0"/>
          <w:sz w:val="22"/>
        </w:rPr>
        <w:t>Technical Clearance is hereby granted for carrying out the work of proposed construction of Residential Complex and Compound wall as per the enclosed approved plans in the property zoned as (VP-1) In Outline Development Plan of Panaji(old ODP) situated at Bambolim village of Tiswadi Taluka bearing Sy.No.93/3(P) with the following conditions:</w:t>
      </w:r>
    </w:p>
    <w:p>
      <w:r>
        <w:rPr>
          <w:rFonts w:ascii="Times New Roman" w:hAnsi="Times New Roman" w:eastAsia="Times New Roman"/>
          <w:b w:val="0"/>
          <w:i w:val="0"/>
          <w:sz w:val="22"/>
        </w:rPr>
        <w:t>1) Construction shall be strictly as per approved plans. No change shall be effected in the approved plans/approved built spaces without the prior permission of this authority.</w:t>
      </w:r>
    </w:p>
    <w:p>
      <w:r>
        <w:rPr>
          <w:rFonts w:ascii="Times New Roman" w:hAnsi="Times New Roman" w:eastAsia="Times New Roman"/>
          <w:b w:val="0"/>
          <w:i w:val="0"/>
          <w:sz w:val="22"/>
        </w:rPr>
        <w:t>2) The permission granted shall be revoked, if any information, plans, calculations, documents and any other accompaniments of the application are found incorrect or wrong at any stage after the grant of the permission and the applicant will not be entitled for any compensation.</w:t>
      </w:r>
    </w:p>
    <w:p>
      <w:r>
        <w:rPr>
          <w:rFonts w:ascii="Times New Roman" w:hAnsi="Times New Roman" w:eastAsia="Times New Roman"/>
          <w:b w:val="0"/>
          <w:i w:val="0"/>
          <w:sz w:val="22"/>
        </w:rPr>
        <w:t>3) The permission shall be revoked if found expedient to such an action under the provision of section 50 of the Goa Town &amp; Country Planning Act 1974.</w:t>
      </w:r>
    </w:p>
    <w:p>
      <w:r>
        <w:rPr>
          <w:rFonts w:ascii="Times New Roman" w:hAnsi="Times New Roman" w:eastAsia="Times New Roman"/>
          <w:b w:val="0"/>
          <w:i w:val="0"/>
          <w:sz w:val="22"/>
        </w:rPr>
        <w:t>4) The development permission will not entitle the applicant for making/laying any claim on water and any other connection from the government of Goa.</w:t>
      </w:r>
    </w:p>
    <w:p>
      <w:r>
        <w:rPr>
          <w:rFonts w:ascii="Times New Roman" w:hAnsi="Times New Roman" w:eastAsia="Times New Roman"/>
          <w:b w:val="0"/>
          <w:i w:val="0"/>
          <w:sz w:val="22"/>
        </w:rPr>
        <w:t>5) The Developer/applicant should display a sign board of minimum size 1.00 mts x 0.50 mts with writing in black colour on a white background at the site, as required under the Regulations.</w:t>
      </w:r>
    </w:p>
    <w:p>
      <w:r>
        <w:rPr>
          <w:rFonts w:ascii="Times New Roman" w:hAnsi="Times New Roman" w:eastAsia="Times New Roman"/>
          <w:b w:val="0"/>
          <w:i w:val="0"/>
          <w:sz w:val="22"/>
        </w:rPr>
        <w:t>6) The applicant shall obtain conversion sanad under the Goa Land Revenue Code 1968, before the commencement of any development/construction as per the permission granted by this order.</w:t>
      </w:r>
    </w:p>
    <w:p>
      <w:r>
        <w:rPr>
          <w:rFonts w:ascii="Times New Roman" w:hAnsi="Times New Roman" w:eastAsia="Times New Roman"/>
          <w:b w:val="0"/>
          <w:i w:val="0"/>
          <w:sz w:val="22"/>
        </w:rPr>
        <w:t>7) The soak pit should not be located within a distance of 15.00 meters from any other existing well in the plot area/plan.</w:t>
      </w:r>
    </w:p>
    <w:p>
      <w:r>
        <w:rPr>
          <w:rFonts w:ascii="Times New Roman" w:hAnsi="Times New Roman" w:eastAsia="Times New Roman"/>
          <w:b w:val="0"/>
          <w:i w:val="0"/>
          <w:sz w:val="22"/>
        </w:rPr>
        <w:t>8) The commencement and the completion of the work shall be notified to this office in writing in appropriate forms.</w:t>
      </w:r>
    </w:p>
    <w:p>
      <w:r>
        <w:rPr>
          <w:rFonts w:ascii="Times New Roman" w:hAnsi="Times New Roman" w:eastAsia="Times New Roman"/>
          <w:b w:val="0"/>
          <w:i w:val="0"/>
          <w:sz w:val="22"/>
        </w:rPr>
        <w:t>9) Completion certificate has to be obtained from this office before applying for occupancy certificate from the licensing authority.</w:t>
      </w:r>
    </w:p>
    <w:p>
      <w:r>
        <w:rPr>
          <w:rFonts w:ascii="Times New Roman" w:hAnsi="Times New Roman" w:eastAsia="Times New Roman"/>
          <w:b w:val="0"/>
          <w:i w:val="0"/>
          <w:sz w:val="22"/>
        </w:rPr>
        <w:t>10) Storm water drain should be constructed along the boundary of the effected plot abutting to the road.</w:t>
      </w:r>
    </w:p>
    <w:p>
      <w:r>
        <w:rPr>
          <w:rFonts w:ascii="Times New Roman" w:hAnsi="Times New Roman" w:eastAsia="Times New Roman"/>
          <w:b w:val="0"/>
          <w:i w:val="0"/>
          <w:sz w:val="22"/>
        </w:rPr>
        <w:t>11) Adequate utility space for the dustbin, transformer etc, should be reserved within the plot area.</w:t>
      </w:r>
    </w:p>
    <w:p>
      <w:r>
        <w:rPr>
          <w:rFonts w:ascii="Times New Roman" w:hAnsi="Times New Roman" w:eastAsia="Times New Roman"/>
          <w:b w:val="0"/>
          <w:i w:val="0"/>
          <w:sz w:val="22"/>
        </w:rPr>
        <w:t>12) In case of any cutting of sloppy land of filling of low lying land, beyond permissible limits prior permission of the Chief Town Planner shall be obtained before the commencement of the works as per the provisions of section 17(A) of the Goa Town &amp; Country Planning Act 1974.</w:t>
      </w:r>
    </w:p>
    <w:p>
      <w:r>
        <w:rPr>
          <w:rFonts w:ascii="Times New Roman" w:hAnsi="Times New Roman" w:eastAsia="Times New Roman"/>
          <w:b w:val="0"/>
          <w:i w:val="0"/>
          <w:sz w:val="22"/>
        </w:rPr>
        <w:t>13) In case of compound walls, the gates shall be open inwards only and traditional access, if any passing through the property shall not be blocked.</w:t>
      </w:r>
    </w:p>
    <w:p/>
    <w:p>
      <w:r>
        <w:rPr>
          <w:rFonts w:ascii="Times New Roman" w:hAnsi="Times New Roman" w:eastAsia="Times New Roman"/>
          <w:b w:val="0"/>
          <w:i w:val="0"/>
          <w:sz w:val="22"/>
        </w:rPr>
        <w:t>14) The Ownership of the property shall be verilled by the licensing body before issuing of the licence.</w:t>
      </w:r>
    </w:p>
    <w:p>
      <w:r>
        <w:rPr>
          <w:rFonts w:ascii="Times New Roman" w:hAnsi="Times New Roman" w:eastAsia="Times New Roman"/>
          <w:b w:val="0"/>
          <w:i w:val="0"/>
          <w:sz w:val="22"/>
        </w:rPr>
        <w:t>15) All the set back as shown on the site plan shall be strictly maintained.</w:t>
      </w:r>
    </w:p>
    <w:p>
      <w:r>
        <w:rPr>
          <w:rFonts w:ascii="Times New Roman" w:hAnsi="Times New Roman" w:eastAsia="Times New Roman"/>
          <w:b w:val="0"/>
          <w:i w:val="0"/>
          <w:sz w:val="22"/>
        </w:rPr>
        <w:t>16) The balconies proposed should not be covered in any fashion, which may lead to access FAR.</w:t>
      </w:r>
    </w:p>
    <w:p>
      <w:r>
        <w:rPr>
          <w:rFonts w:ascii="Times New Roman" w:hAnsi="Times New Roman" w:eastAsia="Times New Roman"/>
          <w:b w:val="0"/>
          <w:i w:val="0"/>
          <w:sz w:val="22"/>
        </w:rPr>
        <w:t>17) Along the intersection of the streets, no compound wall shall be raised to a height of more than 0.90 mts from the crown of the road for length of 0.9mts from the intersection of the street. This distance being measured from the corner point of the plot.</w:t>
      </w:r>
    </w:p>
    <w:p>
      <w:r>
        <w:rPr>
          <w:rFonts w:ascii="Times New Roman" w:hAnsi="Times New Roman" w:eastAsia="Times New Roman"/>
          <w:b w:val="0"/>
          <w:i w:val="0"/>
          <w:sz w:val="22"/>
        </w:rPr>
        <w:t>18) Maximum height of the compound wall along the boundary other than that abutting on a street may be permitted upto a height of 1.80 mts and along the boundary abutting on a street upto a 1.50 mts only and may be closed type upto a height of 90 cm only and of open type above that height.</w:t>
      </w:r>
    </w:p>
    <w:p>
      <w:r>
        <w:rPr>
          <w:rFonts w:ascii="Times New Roman" w:hAnsi="Times New Roman" w:eastAsia="Times New Roman"/>
          <w:b w:val="0"/>
          <w:i w:val="0"/>
          <w:sz w:val="22"/>
        </w:rPr>
        <w:t>19) Proposed stilt for parking shall be strictly used for parking of vehicles only and shall not be closed at any point of time.</w:t>
      </w:r>
    </w:p>
    <w:p>
      <w:r>
        <w:rPr>
          <w:rFonts w:ascii="Times New Roman" w:hAnsi="Times New Roman" w:eastAsia="Times New Roman"/>
          <w:b w:val="0"/>
          <w:i w:val="0"/>
          <w:sz w:val="22"/>
        </w:rPr>
        <w:t>20) Collection and disposal of solid and liquid waste shall be implemented as per the project report submitted.</w:t>
      </w:r>
    </w:p>
    <w:p>
      <w:r>
        <w:rPr>
          <w:rFonts w:ascii="Times New Roman" w:hAnsi="Times New Roman" w:eastAsia="Times New Roman"/>
          <w:b w:val="0"/>
          <w:i w:val="0"/>
          <w:sz w:val="22"/>
        </w:rPr>
        <w:t>21) Solar water heating/solar energy capturing system shall be implemented as per the project report submitted.</w:t>
      </w:r>
    </w:p>
    <w:p>
      <w:r>
        <w:rPr>
          <w:rFonts w:ascii="Times New Roman" w:hAnsi="Times New Roman" w:eastAsia="Times New Roman"/>
          <w:b w:val="0"/>
          <w:i w:val="0"/>
          <w:sz w:val="22"/>
        </w:rPr>
        <w:t>22) Fire department clearance shall be obtained if required.</w:t>
      </w:r>
    </w:p>
    <w:p>
      <w:r>
        <w:rPr>
          <w:rFonts w:ascii="Times New Roman" w:hAnsi="Times New Roman" w:eastAsia="Times New Roman"/>
          <w:b w:val="0"/>
          <w:i w:val="0"/>
          <w:sz w:val="22"/>
        </w:rPr>
        <w:t>23) This NOC is issued with Government approval.</w:t>
      </w:r>
    </w:p>
    <w:p>
      <w:r>
        <w:rPr>
          <w:rFonts w:ascii="Times New Roman" w:hAnsi="Times New Roman" w:eastAsia="Times New Roman"/>
          <w:b w:val="0"/>
          <w:i w:val="0"/>
          <w:sz w:val="22"/>
        </w:rPr>
        <w:t>24) The applicant should complete the approach road as per the PWD specification before obtaining occupancy certificate.</w:t>
      </w:r>
    </w:p>
    <w:p>
      <w:r>
        <w:rPr>
          <w:rFonts w:ascii="Times New Roman" w:hAnsi="Times New Roman" w:eastAsia="Times New Roman"/>
          <w:b w:val="0"/>
          <w:i w:val="0"/>
          <w:sz w:val="22"/>
        </w:rPr>
        <w:t>THIS ORDER IS ISSUED WITH REFERENCE TO THE APPLICATION UNDER INWARD NO.6234 DATED 10/9/12 FROM Mr. Pascoal Trindade.</w:t>
      </w:r>
    </w:p>
    <w:p>
      <w:r>
        <w:rPr>
          <w:rFonts w:ascii="Times New Roman" w:hAnsi="Times New Roman" w:eastAsia="Times New Roman"/>
          <w:b w:val="0"/>
          <w:i w:val="0"/>
          <w:sz w:val="22"/>
        </w:rPr>
        <w:t>(THIS ORDER IS VALID FOR THREE YEARS FROM THE DATE OF ISSUE OF CONSTRUCTION LICENCE, PROVIDED THE CONSTRUCTION LICENCE IS ISSUED WITHIN THE PERIOD OF THREE YEARS).</w:t>
      </w:r>
    </w:p>
    <w:p>
      <w:r>
        <w:rPr>
          <w:rFonts w:ascii="Times New Roman" w:hAnsi="Times New Roman" w:eastAsia="Times New Roman"/>
          <w:b w:val="0"/>
          <w:i w:val="0"/>
          <w:sz w:val="22"/>
        </w:rPr>
        <w:t>NOTE: Pursuant to this office assessment order No. TIS/7544/BAM/TCP/13/372 dt. 27/2/13 the applicant vide challan No. 625 dt. 27/2/13 has paid the Infrastructure tax of Rs. 9,08,100/- (Rupees Nine lakh Eight thousand One hundred only).</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Dona Paula,</w:t>
      </w:r>
    </w:p>
    <w:p>
      <w:r>
        <w:rPr>
          <w:rFonts w:ascii="Times New Roman" w:hAnsi="Times New Roman" w:eastAsia="Times New Roman"/>
          <w:b w:val="0"/>
          <w:i w:val="0"/>
          <w:sz w:val="22"/>
        </w:rPr>
        <w:t>Panaji-Goa.</w:t>
      </w:r>
    </w:p>
    <w:p>
      <w:r>
        <w:rPr>
          <w:rFonts w:ascii="Times New Roman" w:hAnsi="Times New Roman" w:eastAsia="Times New Roman"/>
          <w:b w:val="0"/>
          <w:i w:val="0"/>
          <w:sz w:val="22"/>
        </w:rPr>
        <w:t>Copy to:</w:t>
      </w:r>
    </w:p>
    <w:p>
      <w:r>
        <w:rPr>
          <w:rFonts w:ascii="Times New Roman" w:hAnsi="Times New Roman" w:eastAsia="Times New Roman"/>
          <w:b w:val="0"/>
          <w:i w:val="0"/>
          <w:sz w:val="22"/>
        </w:rPr>
        <w:t>The Secretary,</w:t>
      </w:r>
    </w:p>
    <w:p>
      <w:r>
        <w:rPr>
          <w:rFonts w:ascii="Times New Roman" w:hAnsi="Times New Roman" w:eastAsia="Times New Roman"/>
          <w:b w:val="0"/>
          <w:i w:val="0"/>
          <w:sz w:val="22"/>
        </w:rPr>
        <w:t>Office of the village Panchayat,</w:t>
      </w:r>
    </w:p>
    <w:p>
      <w:r>
        <w:rPr>
          <w:rFonts w:ascii="Times New Roman" w:hAnsi="Times New Roman" w:eastAsia="Times New Roman"/>
          <w:b w:val="0"/>
          <w:i w:val="0"/>
          <w:sz w:val="22"/>
        </w:rPr>
        <w:t>Curca, Bambolim &amp; Talaullm,</w:t>
      </w:r>
    </w:p>
    <w:p>
      <w:r>
        <w:rPr>
          <w:rFonts w:ascii="Times New Roman" w:hAnsi="Times New Roman" w:eastAsia="Times New Roman"/>
          <w:b w:val="0"/>
          <w:i w:val="0"/>
          <w:sz w:val="22"/>
        </w:rPr>
        <w:t>Tiswadi Goa.</w:t>
      </w:r>
    </w:p>
    <w:p/>
    <w:p>
      <w:r>
        <w:rPr>
          <w:rFonts w:ascii="Times New Roman" w:hAnsi="Times New Roman" w:eastAsia="Times New Roman"/>
          <w:b/>
          <w:i w:val="0"/>
          <w:color w:val="8B2E2E"/>
          <w:sz w:val="32"/>
        </w:rPr>
        <w:t>APPENDIX-C4</w:t>
      </w:r>
    </w:p>
    <w:p>
      <w:r>
        <w:rPr>
          <w:rFonts w:ascii="Times New Roman" w:hAnsi="Times New Roman" w:eastAsia="Times New Roman"/>
          <w:b/>
          <w:i w:val="0"/>
          <w:color w:val="8B2E2E"/>
          <w:sz w:val="32"/>
        </w:rPr>
        <w:t>Village Panchayat Building Licence</w:t>
      </w:r>
    </w:p>
    <w:p>
      <w:r>
        <w:rPr>
          <w:rFonts w:ascii="Times New Roman" w:hAnsi="Times New Roman" w:eastAsia="Times New Roman"/>
          <w:b w:val="0"/>
          <w:i w:val="0"/>
          <w:sz w:val="22"/>
        </w:rPr>
        <w:t>Village Panchayat Curca Bambolim &amp; Talaulim, Tiswadi-Goa.</w:t>
      </w:r>
    </w:p>
    <w:p>
      <w:r>
        <w:rPr>
          <w:rFonts w:ascii="Times New Roman" w:hAnsi="Times New Roman" w:eastAsia="Times New Roman"/>
          <w:b/>
          <w:i w:val="0"/>
          <w:color w:val="8B2E2E"/>
          <w:sz w:val="32"/>
        </w:rPr>
        <w:t>CONSTRUCTION LICENCE</w:t>
      </w:r>
    </w:p>
    <w:p>
      <w:r>
        <w:rPr>
          <w:rFonts w:ascii="Times New Roman" w:hAnsi="Times New Roman" w:eastAsia="Times New Roman"/>
          <w:b w:val="0"/>
          <w:i w:val="0"/>
          <w:sz w:val="22"/>
        </w:rPr>
        <w:t>No. VP/CDT/2013-14/Const/88</w:t>
      </w:r>
    </w:p>
    <w:p>
      <w:r>
        <w:rPr>
          <w:rFonts w:ascii="Times New Roman" w:hAnsi="Times New Roman" w:eastAsia="Times New Roman"/>
          <w:b w:val="0"/>
          <w:i w:val="0"/>
          <w:sz w:val="22"/>
        </w:rPr>
        <w:t>Date: 16/04/2013</w:t>
      </w:r>
    </w:p>
    <w:p>
      <w:r>
        <w:rPr>
          <w:rFonts w:ascii="Times New Roman" w:hAnsi="Times New Roman" w:eastAsia="Times New Roman"/>
          <w:b w:val="0"/>
          <w:i w:val="0"/>
          <w:sz w:val="22"/>
        </w:rPr>
        <w:t>Licence is hereby granted for carrying out the Construction of Residential Complex and compound wall as per enclosed plan and conditions therein should be strictly complied.</w:t>
      </w:r>
    </w:p>
    <w:p>
      <w:r>
        <w:rPr>
          <w:rFonts w:ascii="Times New Roman" w:hAnsi="Times New Roman" w:eastAsia="Times New Roman"/>
          <w:b w:val="0"/>
          <w:i w:val="0"/>
          <w:sz w:val="22"/>
        </w:rPr>
        <w:t>a) As per the enclosed approval plan/plans in the property zoned as (VP-I) in the ODP and situated at Bambolim village/Town bearing Survey No. 93/3(P).</w:t>
      </w:r>
    </w:p>
    <w:p>
      <w:r>
        <w:rPr>
          <w:rFonts w:ascii="Times New Roman" w:hAnsi="Times New Roman" w:eastAsia="Times New Roman"/>
          <w:b w:val="0"/>
          <w:i w:val="0"/>
          <w:sz w:val="22"/>
        </w:rPr>
        <w:t>b) No Objection Certificate issued by Director of Health Service, Panaji-Goa, vide Ref.No. UHCP/DHS/NOC/12-13/3557 dt. 13/03/2013 from conditions 1 to 10.</w:t>
      </w:r>
    </w:p>
    <w:p>
      <w:r>
        <w:rPr>
          <w:rFonts w:ascii="Times New Roman" w:hAnsi="Times New Roman" w:eastAsia="Times New Roman"/>
          <w:b w:val="0"/>
          <w:i w:val="0"/>
          <w:sz w:val="22"/>
        </w:rPr>
        <w:t>c) The Town Planner, Town &amp; Country Planning Department, Tiswadi, Panaji Goa vide No. Tls/7554/BAM/TCP/13/377 dated 27/02/2013 from conditions 1 to 24.</w:t>
      </w:r>
    </w:p>
    <w:p>
      <w:r>
        <w:rPr>
          <w:rFonts w:ascii="Times New Roman" w:hAnsi="Times New Roman" w:eastAsia="Times New Roman"/>
          <w:b w:val="0"/>
          <w:i w:val="0"/>
          <w:sz w:val="22"/>
        </w:rPr>
        <w:t>1. The applicant shall notify the Panchayat for giving the alignment of the building.</w:t>
      </w:r>
    </w:p>
    <w:p>
      <w:r>
        <w:rPr>
          <w:rFonts w:ascii="Times New Roman" w:hAnsi="Times New Roman" w:eastAsia="Times New Roman"/>
          <w:b w:val="0"/>
          <w:i w:val="0"/>
          <w:sz w:val="22"/>
        </w:rPr>
        <w:t>2. The construction should maintain the minimum prescribed horizontal and vertical clearance from any overhead electrical line passing adjacent to the construction.</w:t>
      </w:r>
    </w:p>
    <w:p>
      <w:r>
        <w:rPr>
          <w:rFonts w:ascii="Times New Roman" w:hAnsi="Times New Roman" w:eastAsia="Times New Roman"/>
          <w:b w:val="0"/>
          <w:i w:val="0"/>
          <w:sz w:val="22"/>
        </w:rPr>
        <w:t>3. All RCC/Structural works shall be designed and supervised by the Engineer who has signed the Structural Liability Certificate submitted to the Panchayat.</w:t>
      </w:r>
    </w:p>
    <w:p>
      <w:r>
        <w:rPr>
          <w:rFonts w:ascii="Times New Roman" w:hAnsi="Times New Roman" w:eastAsia="Times New Roman"/>
          <w:b w:val="0"/>
          <w:i w:val="0"/>
          <w:sz w:val="22"/>
        </w:rPr>
        <w:t>4. No material for construction or earth from excavation or any other construction material shall be stacked on the Public roads.</w:t>
      </w:r>
    </w:p>
    <w:p>
      <w:r>
        <w:rPr>
          <w:rFonts w:ascii="Times New Roman" w:hAnsi="Times New Roman" w:eastAsia="Times New Roman"/>
          <w:b w:val="0"/>
          <w:i w:val="0"/>
          <w:sz w:val="22"/>
        </w:rPr>
        <w:t>5. The Building should not be occupied unless the Occupancy certificate is obtained from the Panchayat.</w:t>
      </w:r>
    </w:p>
    <w:p>
      <w:r>
        <w:rPr>
          <w:rFonts w:ascii="Times New Roman" w:hAnsi="Times New Roman" w:eastAsia="Times New Roman"/>
          <w:b w:val="0"/>
          <w:i w:val="0"/>
          <w:sz w:val="22"/>
        </w:rPr>
        <w:t>6. The Construction licence shall be revoked if the construction work is not executed as per the approved plans and the statement therein and whenever there is any false statement or misrepresentation of any material; passed, approved or shown in the application on which the permit was based.</w:t>
      </w:r>
    </w:p>
    <w:p>
      <w:r>
        <w:rPr>
          <w:rFonts w:ascii="Times New Roman" w:hAnsi="Times New Roman" w:eastAsia="Times New Roman"/>
          <w:b w:val="0"/>
          <w:i w:val="0"/>
          <w:sz w:val="22"/>
        </w:rPr>
        <w:t>7. The applicant should construct a separate soak pit in order to derivate in the sullage water.</w:t>
      </w:r>
    </w:p>
    <w:p>
      <w:r>
        <w:rPr>
          <w:rFonts w:ascii="Times New Roman" w:hAnsi="Times New Roman" w:eastAsia="Times New Roman"/>
          <w:b w:val="0"/>
          <w:i w:val="0"/>
          <w:sz w:val="22"/>
        </w:rPr>
        <w:t>8. Any soak pit should be constructed at a minimum distance of 15 meters away from any well.</w:t>
      </w:r>
    </w:p>
    <w:p>
      <w:r>
        <w:rPr>
          <w:rFonts w:ascii="Times New Roman" w:hAnsi="Times New Roman" w:eastAsia="Times New Roman"/>
          <w:b w:val="0"/>
          <w:i w:val="0"/>
          <w:sz w:val="22"/>
        </w:rPr>
        <w:t>9. The ventilation pipe of the septic tank should be provided with a mosquito net.</w:t>
      </w:r>
    </w:p>
    <w:p>
      <w:r>
        <w:rPr>
          <w:rFonts w:ascii="Times New Roman" w:hAnsi="Times New Roman" w:eastAsia="Times New Roman"/>
          <w:b w:val="0"/>
          <w:i w:val="0"/>
          <w:sz w:val="22"/>
        </w:rPr>
        <w:t>10. The Applicant should connect the pipeline from their latrines/WC’s to the sewerage line at their own cost, when the sewerage line is commissioned.</w:t>
      </w:r>
    </w:p>
    <w:p>
      <w:r>
        <w:rPr>
          <w:rFonts w:ascii="Times New Roman" w:hAnsi="Times New Roman" w:eastAsia="Times New Roman"/>
          <w:b w:val="0"/>
          <w:i w:val="0"/>
          <w:sz w:val="22"/>
        </w:rPr>
        <w:t>11. The Applicant should fix a board at a prominent place whenever the construction is started, including the number, the date and the authority for which the licence for development work has been granted.</w:t>
      </w:r>
    </w:p>
    <w:p>
      <w:r>
        <w:rPr>
          <w:rFonts w:ascii="Times New Roman" w:hAnsi="Times New Roman" w:eastAsia="Times New Roman"/>
          <w:b w:val="0"/>
          <w:i w:val="0"/>
          <w:sz w:val="22"/>
        </w:rPr>
        <w:t>12. All the building material and other rubbish should be cleared from the construction site before applying for the Occupancy certificate.</w:t>
      </w:r>
    </w:p>
    <w:p>
      <w:r>
        <w:rPr>
          <w:rFonts w:ascii="Times New Roman" w:hAnsi="Times New Roman" w:eastAsia="Times New Roman"/>
          <w:b w:val="0"/>
          <w:i w:val="0"/>
          <w:sz w:val="22"/>
        </w:rPr>
        <w:t>13. Water storage tanks shall be provided with mosquito proof lids and over flow pipes. The tanks should be provided with access ladders wherever necessary.</w:t>
      </w:r>
    </w:p>
    <w:p>
      <w:r>
        <w:rPr>
          <w:rFonts w:ascii="Times New Roman" w:hAnsi="Times New Roman" w:eastAsia="Times New Roman"/>
          <w:b w:val="0"/>
          <w:i w:val="0"/>
          <w:sz w:val="22"/>
        </w:rPr>
        <w:t>14. The drains surrounding the plot if any should be constructed with PCC and should be covered with removable RCC slabs of sufficient thickness.</w:t>
      </w:r>
    </w:p>
    <w:p>
      <w:r>
        <w:rPr>
          <w:rFonts w:ascii="Times New Roman" w:hAnsi="Times New Roman" w:eastAsia="Times New Roman"/>
          <w:b w:val="0"/>
          <w:i w:val="0"/>
          <w:sz w:val="22"/>
        </w:rPr>
        <w:t>15. The applicant should gift the road widening area to the Village Panchayat before applying for the Occupancy certificate, if the applicant has utilized the extra FAR in lieu of the road widening affecting the plot.</w:t>
      </w:r>
    </w:p>
    <w:p>
      <w:r>
        <w:rPr>
          <w:rFonts w:ascii="Times New Roman" w:hAnsi="Times New Roman" w:eastAsia="Times New Roman"/>
          <w:b w:val="0"/>
          <w:i w:val="0"/>
          <w:sz w:val="22"/>
        </w:rPr>
        <w:t>16. The applicant should plaster and paint the building internally as well as externally before applying for Occupancy certificate. Exposed brick/laterite/concrete/stone/ashlars masonry finish to building will also be...2...</w:t>
      </w:r>
    </w:p>
    <w:p/>
    <w:p>
      <w:r>
        <w:rPr>
          <w:rFonts w:ascii="Times New Roman" w:hAnsi="Times New Roman" w:eastAsia="Times New Roman"/>
          <w:b w:val="0"/>
          <w:i w:val="0"/>
          <w:sz w:val="22"/>
        </w:rPr>
        <w:t>17. The applicant should provide a dustbin at a convenient place accessible for the Municipal vehicle for collection of garbage.</w:t>
      </w:r>
    </w:p>
    <w:p>
      <w:r>
        <w:rPr>
          <w:rFonts w:ascii="Times New Roman" w:hAnsi="Times New Roman" w:eastAsia="Times New Roman"/>
          <w:b w:val="0"/>
          <w:i w:val="0"/>
          <w:sz w:val="22"/>
        </w:rPr>
        <w:t>18. Road widening area shall be asphalted to the existing road level before applying for occupancy certificate.</w:t>
      </w:r>
    </w:p>
    <w:p>
      <w:r>
        <w:rPr>
          <w:rFonts w:ascii="Times New Roman" w:hAnsi="Times New Roman" w:eastAsia="Times New Roman"/>
          <w:b w:val="0"/>
          <w:i w:val="0"/>
          <w:sz w:val="22"/>
        </w:rPr>
        <w:t>19. Garbage and Parking area shown in the approved plan shall be strictly used for parking purpose only and should be easily accessible to vehicles. No commercial activities shall be allowed in these areas.</w:t>
      </w:r>
    </w:p>
    <w:p>
      <w:r>
        <w:rPr>
          <w:rFonts w:ascii="Times New Roman" w:hAnsi="Times New Roman" w:eastAsia="Times New Roman"/>
          <w:b w:val="0"/>
          <w:i w:val="0"/>
          <w:sz w:val="22"/>
        </w:rPr>
        <w:t>20. Access up to the entrance of the building is to be paved and is provided with drainage facilities.</w:t>
      </w:r>
    </w:p>
    <w:p>
      <w:r>
        <w:rPr>
          <w:rFonts w:ascii="Times New Roman" w:hAnsi="Times New Roman" w:eastAsia="Times New Roman"/>
          <w:b w:val="0"/>
          <w:i w:val="0"/>
          <w:sz w:val="22"/>
        </w:rPr>
        <w:t>21. Space for parking of vehicles is clearly demarcated on the ground.</w:t>
      </w:r>
    </w:p>
    <w:p>
      <w:r>
        <w:rPr>
          <w:rFonts w:ascii="Times New Roman" w:hAnsi="Times New Roman" w:eastAsia="Times New Roman"/>
          <w:b w:val="0"/>
          <w:i w:val="0"/>
          <w:sz w:val="22"/>
        </w:rPr>
        <w:t>22. No Restaurants/Bars will be permitted in the shops unless a separate soak oit is provided besides confirming to the rules in force.</w:t>
      </w:r>
    </w:p>
    <w:p>
      <w:r>
        <w:rPr>
          <w:rFonts w:ascii="Times New Roman" w:hAnsi="Times New Roman" w:eastAsia="Times New Roman"/>
          <w:b w:val="0"/>
          <w:i w:val="0"/>
          <w:sz w:val="22"/>
        </w:rPr>
        <w:t>23. No commercial activities will be permitted in the shops unless a separate permission is obtained from this Panchayat.</w:t>
      </w:r>
    </w:p>
    <w:p>
      <w:r>
        <w:rPr>
          <w:rFonts w:ascii="Times New Roman" w:hAnsi="Times New Roman" w:eastAsia="Times New Roman"/>
          <w:b w:val="0"/>
          <w:i w:val="0"/>
          <w:sz w:val="22"/>
        </w:rPr>
        <w:t>24. All Temporary sheds/Existing buildings shown to be demolished in the plan are demolished before applying for Occupancy certificate.</w:t>
      </w:r>
    </w:p>
    <w:p>
      <w:r>
        <w:rPr>
          <w:rFonts w:ascii="Times New Roman" w:hAnsi="Times New Roman" w:eastAsia="Times New Roman"/>
          <w:b w:val="0"/>
          <w:i w:val="0"/>
          <w:sz w:val="22"/>
        </w:rPr>
        <w:t>25. Fire Escape staircase, if applicable shall be constructed as indicated in the approved plans.</w:t>
      </w:r>
    </w:p>
    <w:p>
      <w:r>
        <w:rPr>
          <w:rFonts w:ascii="Times New Roman" w:hAnsi="Times New Roman" w:eastAsia="Times New Roman"/>
          <w:b w:val="0"/>
          <w:i w:val="0"/>
          <w:sz w:val="22"/>
        </w:rPr>
        <w:t>26. All internal courtyards should be provided with drainage outlet.</w:t>
      </w:r>
    </w:p>
    <w:p>
      <w:r>
        <w:rPr>
          <w:rFonts w:ascii="Times New Roman" w:hAnsi="Times New Roman" w:eastAsia="Times New Roman"/>
          <w:b w:val="0"/>
          <w:i w:val="0"/>
          <w:sz w:val="22"/>
        </w:rPr>
        <w:t>27. The applicant should maintain all existing natural drains in the plot and should not block them at any stage.</w:t>
      </w:r>
    </w:p>
    <w:p>
      <w:r>
        <w:rPr>
          <w:rFonts w:ascii="Times New Roman" w:hAnsi="Times New Roman" w:eastAsia="Times New Roman"/>
          <w:b w:val="0"/>
          <w:i w:val="0"/>
          <w:sz w:val="22"/>
        </w:rPr>
        <w:t>28. No soak pit or other structure should come in the road widening area.</w:t>
      </w:r>
    </w:p>
    <w:p>
      <w:r>
        <w:rPr>
          <w:rFonts w:ascii="Times New Roman" w:hAnsi="Times New Roman" w:eastAsia="Times New Roman"/>
          <w:b w:val="0"/>
          <w:i w:val="0"/>
          <w:sz w:val="22"/>
        </w:rPr>
        <w:t>29. The plot boundary should be cordoned off by continuous sheet fencing either of wood or metal during the construction period.</w:t>
      </w:r>
    </w:p>
    <w:p>
      <w:r>
        <w:rPr>
          <w:rFonts w:ascii="Times New Roman" w:hAnsi="Times New Roman" w:eastAsia="Times New Roman"/>
          <w:b w:val="0"/>
          <w:i w:val="0"/>
          <w:sz w:val="22"/>
        </w:rPr>
        <w:t>30. The construction of compound wall should not obstruct any pathway or any public access. The applicant shall make necessary arrangement for smooth flow of rain water by keeping adequate opening in the compound wall for all purpose.</w:t>
      </w:r>
    </w:p>
    <w:p>
      <w:r>
        <w:rPr>
          <w:rFonts w:ascii="Times New Roman" w:hAnsi="Times New Roman" w:eastAsia="Times New Roman"/>
          <w:b w:val="0"/>
          <w:i w:val="0"/>
          <w:sz w:val="22"/>
        </w:rPr>
        <w:t>31. No gates shall open outwards on to the road.</w:t>
      </w:r>
    </w:p>
    <w:p>
      <w:r>
        <w:rPr>
          <w:rFonts w:ascii="Times New Roman" w:hAnsi="Times New Roman" w:eastAsia="Times New Roman"/>
          <w:b w:val="0"/>
          <w:i w:val="0"/>
          <w:sz w:val="22"/>
        </w:rPr>
        <w:t>32. The construction of the compound wall should be as per the approved plan. The applicant shall inform this Panchayat after the completion of the compound wall.</w:t>
      </w:r>
    </w:p>
    <w:p>
      <w:r>
        <w:rPr>
          <w:rFonts w:ascii="Times New Roman" w:hAnsi="Times New Roman" w:eastAsia="Times New Roman"/>
          <w:b w:val="0"/>
          <w:i w:val="0"/>
          <w:sz w:val="22"/>
        </w:rPr>
        <w:t>33. Drinking water well should be 15 meters away from any soak pit.</w:t>
      </w:r>
    </w:p>
    <w:p>
      <w:r>
        <w:rPr>
          <w:rFonts w:ascii="Times New Roman" w:hAnsi="Times New Roman" w:eastAsia="Times New Roman"/>
          <w:b w:val="0"/>
          <w:i w:val="0"/>
          <w:sz w:val="22"/>
        </w:rPr>
        <w:t>This Construction licence is issued as per the Resolution No. 5(1) held on 12/04/2013 in Panchayat meeting and Construction licence fees to the tune of Rs. 2,59,200/- is collected vide Receipt No. 105/76 dt. 16/04/2013.</w:t>
      </w:r>
    </w:p>
    <w:p>
      <w:r>
        <w:rPr>
          <w:rFonts w:ascii="Times New Roman" w:hAnsi="Times New Roman" w:eastAsia="Times New Roman"/>
          <w:b w:val="0"/>
          <w:i w:val="0"/>
          <w:sz w:val="22"/>
        </w:rPr>
        <w:t>THIS LICENCE IS VAILD FOR A PERIOD OF THREE YEARS FROM THE DATE OF ISSUE OF THIS LICENCE. RENEWAL IF REQUIRED SHALL BE APPLIED WITHIN THE PERIOD OF THE VALIDITY OF THE LICENCE.</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Palbrika Mansion,</w:t>
      </w:r>
    </w:p>
    <w:p>
      <w:r>
        <w:rPr>
          <w:rFonts w:ascii="Times New Roman" w:hAnsi="Times New Roman" w:eastAsia="Times New Roman"/>
          <w:b w:val="0"/>
          <w:i w:val="0"/>
          <w:sz w:val="22"/>
        </w:rPr>
        <w:t>Near White house,</w:t>
      </w:r>
    </w:p>
    <w:p>
      <w:r>
        <w:rPr>
          <w:rFonts w:ascii="Times New Roman" w:hAnsi="Times New Roman" w:eastAsia="Times New Roman"/>
          <w:b w:val="0"/>
          <w:i w:val="0"/>
          <w:sz w:val="22"/>
        </w:rPr>
        <w:t>Dona Paula, Tiswadi-Goa.</w:t>
      </w:r>
    </w:p>
    <w:p/>
    <w:p>
      <w:r>
        <w:rPr>
          <w:rFonts w:ascii="Times New Roman" w:hAnsi="Times New Roman" w:eastAsia="Times New Roman"/>
          <w:b w:val="0"/>
          <w:i w:val="0"/>
          <w:sz w:val="22"/>
        </w:rPr>
        <w:t>SANAD</w:t>
      </w:r>
    </w:p>
    <w:p>
      <w:r>
        <w:rPr>
          <w:rFonts w:ascii="Times New Roman" w:hAnsi="Times New Roman" w:eastAsia="Times New Roman"/>
          <w:b w:val="0"/>
          <w:i w:val="0"/>
          <w:sz w:val="22"/>
        </w:rPr>
        <w:t>SCHEDULE-II</w:t>
      </w:r>
    </w:p>
    <w:p>
      <w:r>
        <w:rPr>
          <w:rFonts w:ascii="Times New Roman" w:hAnsi="Times New Roman" w:eastAsia="Times New Roman"/>
          <w:b w:val="0"/>
          <w:i w:val="0"/>
          <w:sz w:val="22"/>
        </w:rPr>
        <w:t>( See Rule 7 of the Goa, Daman and Diu Land Revenue (Conversion of use of land and non-agricultural Assessment) Rules, 1969).</w:t>
      </w:r>
    </w:p>
    <w:p>
      <w:r>
        <w:rPr>
          <w:rFonts w:ascii="Times New Roman" w:hAnsi="Times New Roman" w:eastAsia="Times New Roman"/>
          <w:b w:val="0"/>
          <w:i w:val="0"/>
          <w:sz w:val="22"/>
        </w:rPr>
        <w:t>Whereas an application has been made to the Collector of North Goa (Hereinafter referred to as 'the Collector' which expression shall include any officer whom the Collector shall appoint to exercise and Code, 1968 (hereinafter referred to as 'the said code which expression shall, where the context so admits include the rules and orders thereunder) Mr. Pascoal Trindade, being the occupants of the plot registered under Survey No. 93/4(Part), known as - Situated at village Bambolim, Tiswadi Taluka registered under Survey No. 93/4(Part), hereinafter referred to as 'the applicants', which expression shall, where the context so admits include his/her heirs, executors, administrators and assigns) for the permission to use the plots of land (hereinafter referred to as the 'said plot' described in the Appendix I hereto, forming a part Survey No. 93/4(Part) admeasuring 32920 Square Metres be the same a little more or less for the purpose of Residential Use.</w:t>
      </w:r>
    </w:p>
    <w:p>
      <w:r>
        <w:rPr>
          <w:rFonts w:ascii="Times New Roman" w:hAnsi="Times New Roman" w:eastAsia="Times New Roman"/>
          <w:b w:val="0"/>
          <w:i w:val="0"/>
          <w:sz w:val="22"/>
        </w:rPr>
        <w:t>Now, this is to certify that the permission to use for the said plots is hereby granted, subject, to the provisions of the said code, and rules thereunder, and on the following conditions, namely:</w:t>
      </w:r>
    </w:p>
    <w:p>
      <w:r>
        <w:rPr>
          <w:rFonts w:ascii="Times New Roman" w:hAnsi="Times New Roman" w:eastAsia="Times New Roman"/>
          <w:b w:val="0"/>
          <w:i w:val="0"/>
          <w:sz w:val="22"/>
        </w:rPr>
        <w:t>1. Levelling and clearing of the land - The applicants shall be bound to level and clear the land sufficiently to render suitable for the particular non-agricultural purpose for which the permission is granted to prevent insanitary conditions.</w:t>
      </w:r>
    </w:p>
    <w:p>
      <w:r>
        <w:rPr>
          <w:rFonts w:ascii="Times New Roman" w:hAnsi="Times New Roman" w:eastAsia="Times New Roman"/>
          <w:b w:val="0"/>
          <w:i w:val="0"/>
          <w:sz w:val="22"/>
        </w:rPr>
        <w:t>2. Assessment - The Applicants shall pay the non-agricultural assessment when fixed by the Collector under the said Code and rules thereunder with effect from the date of this sanad.</w:t>
      </w:r>
    </w:p>
    <w:p>
      <w:r>
        <w:rPr>
          <w:rFonts w:ascii="Times New Roman" w:hAnsi="Times New Roman" w:eastAsia="Times New Roman"/>
          <w:b w:val="0"/>
          <w:i w:val="0"/>
          <w:sz w:val="22"/>
        </w:rPr>
        <w:t>3. Use - The applicants shall not use the said land and building erected or to be erected thereon for any purpose other than Residential use, without the previous sanction of the Collector.</w:t>
      </w:r>
    </w:p>
    <w:p>
      <w:r>
        <w:rPr>
          <w:rFonts w:ascii="Times New Roman" w:hAnsi="Times New Roman" w:eastAsia="Times New Roman"/>
          <w:b w:val="0"/>
          <w:i w:val="0"/>
          <w:sz w:val="22"/>
        </w:rPr>
        <w:t>4. Liability for rates - The applicants shall pay all taxes, rates and cesses leviable on the said land.</w:t>
      </w:r>
    </w:p>
    <w:p>
      <w:r>
        <w:rPr>
          <w:rFonts w:ascii="Times New Roman" w:hAnsi="Times New Roman" w:eastAsia="Times New Roman"/>
          <w:b w:val="0"/>
          <w:i w:val="0"/>
          <w:sz w:val="22"/>
        </w:rPr>
        <w:t>5. Penalty clause - (a) if the applicants contravenes any of the foregoing conditions the Collector may, without prejudice to any other penalty to which the applicants may be liable under the provisions of the said Code continue the said plot in the occupation of the applicant such fine and assessment as he may direct.</w:t>
      </w:r>
    </w:p>
    <w:p>
      <w:r>
        <w:rPr>
          <w:rFonts w:ascii="Times New Roman" w:hAnsi="Times New Roman" w:eastAsia="Times New Roman"/>
          <w:b w:val="0"/>
          <w:i w:val="0"/>
          <w:sz w:val="22"/>
        </w:rPr>
        <w:t>(b) Notwithstanding anything contained in sub-clause (a) it shall be lawful for the Collector to direct the removal or alteration of any building or structure erected or use contrary to the provisions of this grant within such time as specified in that behalf by the Collector, and on such removal or alteration not being carried out and recover the cost of carrying out the same from the applicant as an arrears of land revenue.</w:t>
      </w:r>
    </w:p>
    <w:p>
      <w:r>
        <w:rPr>
          <w:rFonts w:ascii="Times New Roman" w:hAnsi="Times New Roman" w:eastAsia="Times New Roman"/>
          <w:b w:val="0"/>
          <w:i w:val="0"/>
          <w:sz w:val="22"/>
        </w:rPr>
        <w:t>6.a) The Information, if any, furnished by the applicant for obtaining the Sanad is found to be false at later stage, the Sanad issued shall be liable to be withdrawn without prejudice to the legal action that may be taken against the applicant.</w:t>
      </w:r>
    </w:p>
    <w:p>
      <w:r>
        <w:rPr>
          <w:rFonts w:ascii="Times New Roman" w:hAnsi="Times New Roman" w:eastAsia="Times New Roman"/>
          <w:b w:val="0"/>
          <w:i w:val="0"/>
          <w:sz w:val="22"/>
        </w:rPr>
        <w:t>b) If any dispute arises with respect to the ownership of the land, the Sanad granted shall stand revoked and the Construction/Development carried out shall be at the cost and risk of the applicants.</w:t>
      </w:r>
    </w:p>
    <w:p>
      <w:r>
        <w:rPr>
          <w:rFonts w:ascii="Times New Roman" w:hAnsi="Times New Roman" w:eastAsia="Times New Roman"/>
          <w:b w:val="0"/>
          <w:i w:val="0"/>
          <w:sz w:val="22"/>
        </w:rPr>
        <w:t>c) The necessary road widening set-back to be maintained before any development in the land.</w:t>
      </w:r>
    </w:p>
    <w:p>
      <w:r>
        <w:rPr>
          <w:rFonts w:ascii="Times New Roman" w:hAnsi="Times New Roman" w:eastAsia="Times New Roman"/>
          <w:b w:val="0"/>
          <w:i w:val="0"/>
          <w:sz w:val="22"/>
        </w:rPr>
        <w:t>d) Traditional access passing through the plot, if any, shall be maintained.</w:t>
      </w:r>
    </w:p>
    <w:p>
      <w:r>
        <w:rPr>
          <w:rFonts w:ascii="Times New Roman" w:hAnsi="Times New Roman" w:eastAsia="Times New Roman"/>
          <w:b w:val="0"/>
          <w:i w:val="0"/>
          <w:sz w:val="22"/>
        </w:rPr>
        <w:t>e) No trees shall be cut except with prior permission of the competent authority.</w:t>
      </w:r>
    </w:p>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7. Code provisions applicable-Save as herein provided the said Code and rules thereunder.</w:t>
      </w:r>
    </w:p>
    <w:p>
      <w:r>
        <w:rPr>
          <w:rFonts w:ascii="Times New Roman" w:hAnsi="Times New Roman" w:eastAsia="Times New Roman"/>
          <w:b w:val="0"/>
          <w:i w:val="0"/>
          <w:sz w:val="22"/>
        </w:rPr>
        <w:t>grant shall be subject to the provisions</w:t>
      </w:r>
    </w:p>
    <w:p>
      <w:r>
        <w:rPr>
          <w:rFonts w:ascii="Times New Roman" w:hAnsi="Times New Roman" w:eastAsia="Times New Roman"/>
          <w:b w:val="0"/>
          <w:i w:val="0"/>
          <w:sz w:val="22"/>
        </w:rPr>
        <w:t>APPENDIX-1</w:t>
      </w:r>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Length and Dreadth North to South 1</w:t>
            </w:r>
          </w:p>
        </w:tc>
        <w:tc>
          <w:tcPr>
            <w:tcW w:type="dxa" w:w="1046"/>
            <w:shd w:fill="8B2E2E" w:val="clear"/>
          </w:tcPr>
          <w:p>
            <w:r>
              <w:rPr>
                <w:rFonts w:ascii="Times New Roman" w:hAnsi="Times New Roman" w:eastAsia="Times New Roman"/>
                <w:b/>
                <w:i w:val="0"/>
                <w:color w:val="FFFFFF"/>
                <w:sz w:val="20"/>
              </w:rPr>
              <w:t>Length and Dreadth East to West 2</w:t>
            </w:r>
          </w:p>
        </w:tc>
        <w:tc>
          <w:tcPr>
            <w:tcW w:type="dxa" w:w="1046"/>
            <w:shd w:fill="8B2E2E" w:val="clear"/>
          </w:tcPr>
          <w:p>
            <w:r>
              <w:rPr>
                <w:rFonts w:ascii="Times New Roman" w:hAnsi="Times New Roman" w:eastAsia="Times New Roman"/>
                <w:b/>
                <w:i w:val="0"/>
                <w:color w:val="FFFFFF"/>
                <w:sz w:val="20"/>
              </w:rPr>
              <w:t>Total Superficial Area 3</w:t>
            </w:r>
          </w:p>
        </w:tc>
        <w:tc>
          <w:tcPr>
            <w:tcW w:type="dxa" w:w="1046"/>
            <w:shd w:fill="8B2E2E" w:val="clear"/>
          </w:tcPr>
          <w:p>
            <w:r>
              <w:rPr>
                <w:rFonts w:ascii="Times New Roman" w:hAnsi="Times New Roman" w:eastAsia="Times New Roman"/>
                <w:b/>
                <w:i w:val="0"/>
                <w:color w:val="FFFFFF"/>
                <w:sz w:val="20"/>
              </w:rPr>
              <w:t>Farming (part of Survey No. or Hissa No. 4</w:t>
            </w:r>
          </w:p>
        </w:tc>
        <w:tc>
          <w:tcPr>
            <w:tcW w:type="dxa" w:w="1046"/>
            <w:shd w:fill="8B2E2E" w:val="clear"/>
          </w:tcPr>
          <w:p>
            <w:r>
              <w:rPr>
                <w:rFonts w:ascii="Times New Roman" w:hAnsi="Times New Roman" w:eastAsia="Times New Roman"/>
                <w:b/>
                <w:i w:val="0"/>
                <w:color w:val="FFFFFF"/>
                <w:sz w:val="20"/>
              </w:rPr>
              <w:t>BOUNDARIES 5 5 North</w:t>
            </w:r>
          </w:p>
        </w:tc>
        <w:tc>
          <w:tcPr>
            <w:tcW w:type="dxa" w:w="1046"/>
            <w:shd w:fill="8B2E2E" w:val="clear"/>
          </w:tcPr>
          <w:p>
            <w:r>
              <w:rPr>
                <w:rFonts w:ascii="Times New Roman" w:hAnsi="Times New Roman" w:eastAsia="Times New Roman"/>
                <w:b/>
                <w:i w:val="0"/>
                <w:color w:val="FFFFFF"/>
                <w:sz w:val="20"/>
              </w:rPr>
              <w:t>BOUNDARIES 5 5 South</w:t>
            </w:r>
          </w:p>
        </w:tc>
        <w:tc>
          <w:tcPr>
            <w:tcW w:type="dxa" w:w="1046"/>
            <w:shd w:fill="8B2E2E" w:val="clear"/>
          </w:tcPr>
          <w:p>
            <w:r>
              <w:rPr>
                <w:rFonts w:ascii="Times New Roman" w:hAnsi="Times New Roman" w:eastAsia="Times New Roman"/>
                <w:b/>
                <w:i w:val="0"/>
                <w:color w:val="FFFFFF"/>
                <w:sz w:val="20"/>
              </w:rPr>
              <w:t>BOUNDARIES 5 5 East</w:t>
            </w:r>
          </w:p>
        </w:tc>
        <w:tc>
          <w:tcPr>
            <w:tcW w:type="dxa" w:w="1046"/>
            <w:shd w:fill="8B2E2E" w:val="clear"/>
          </w:tcPr>
          <w:p>
            <w:r>
              <w:rPr>
                <w:rFonts w:ascii="Times New Roman" w:hAnsi="Times New Roman" w:eastAsia="Times New Roman"/>
                <w:b/>
                <w:i w:val="0"/>
                <w:color w:val="FFFFFF"/>
                <w:sz w:val="20"/>
              </w:rPr>
              <w:t>BOUNDARIES 5 5 West</w:t>
            </w:r>
          </w:p>
        </w:tc>
        <w:tc>
          <w:tcPr>
            <w:tcW w:type="dxa" w:w="1046"/>
            <w:shd w:fill="8B2E2E" w:val="clear"/>
          </w:tcPr>
          <w:p>
            <w:r>
              <w:rPr>
                <w:rFonts w:ascii="Times New Roman" w:hAnsi="Times New Roman" w:eastAsia="Times New Roman"/>
                <w:b/>
                <w:i w:val="0"/>
                <w:color w:val="FFFFFF"/>
                <w:sz w:val="20"/>
              </w:rPr>
              <w:t>Remarks 6 6</w:t>
            </w:r>
          </w:p>
        </w:tc>
      </w:tr>
      <w:tr>
        <w:tc>
          <w:tcPr>
            <w:tcW w:type="dxa" w:w="1046"/>
            <w:shd w:fill="FFFFFF" w:val="clear"/>
          </w:tcPr>
          <w:p>
            <w:r>
              <w:rPr>
                <w:rFonts w:ascii="Times New Roman" w:hAnsi="Times New Roman" w:eastAsia="Times New Roman"/>
                <w:b w:val="0"/>
                <w:i w:val="0"/>
                <w:color w:val="1C1612"/>
                <w:sz w:val="20"/>
              </w:rPr>
              <w:t>173.75 Sq.mts</w:t>
            </w:r>
          </w:p>
        </w:tc>
        <w:tc>
          <w:tcPr>
            <w:tcW w:type="dxa" w:w="1046"/>
            <w:shd w:fill="FFFFFF" w:val="clear"/>
          </w:tcPr>
          <w:p>
            <w:r>
              <w:rPr>
                <w:rFonts w:ascii="Times New Roman" w:hAnsi="Times New Roman" w:eastAsia="Times New Roman"/>
                <w:b w:val="0"/>
                <w:i w:val="0"/>
                <w:color w:val="1C1612"/>
                <w:sz w:val="20"/>
              </w:rPr>
              <w:t>177.75 Sq.mts</w:t>
            </w:r>
          </w:p>
        </w:tc>
        <w:tc>
          <w:tcPr>
            <w:tcW w:type="dxa" w:w="1046"/>
            <w:shd w:fill="FFFFFF" w:val="clear"/>
          </w:tcPr>
          <w:p>
            <w:r>
              <w:rPr>
                <w:rFonts w:ascii="Times New Roman" w:hAnsi="Times New Roman" w:eastAsia="Times New Roman"/>
                <w:b w:val="0"/>
                <w:i w:val="0"/>
                <w:color w:val="1C1612"/>
                <w:sz w:val="20"/>
              </w:rPr>
              <w:t>32920 Sq.mts</w:t>
            </w:r>
          </w:p>
        </w:tc>
        <w:tc>
          <w:tcPr>
            <w:tcW w:type="dxa" w:w="1046"/>
            <w:shd w:fill="FFFFFF" w:val="clear"/>
          </w:tcPr>
          <w:p>
            <w:r>
              <w:rPr>
                <w:rFonts w:ascii="Times New Roman" w:hAnsi="Times New Roman" w:eastAsia="Times New Roman"/>
                <w:b w:val="0"/>
                <w:i w:val="0"/>
                <w:color w:val="1C1612"/>
                <w:sz w:val="20"/>
              </w:rPr>
              <w:t>Survey No. 93/4(Part)</w:t>
            </w:r>
          </w:p>
        </w:tc>
        <w:tc>
          <w:tcPr>
            <w:tcW w:type="dxa" w:w="1046"/>
            <w:shd w:fill="FFFFFF" w:val="clear"/>
          </w:tcPr>
          <w:p>
            <w:r>
              <w:rPr>
                <w:rFonts w:ascii="Times New Roman" w:hAnsi="Times New Roman" w:eastAsia="Times New Roman"/>
                <w:b w:val="0"/>
                <w:i w:val="0"/>
                <w:color w:val="1C1612"/>
                <w:sz w:val="20"/>
              </w:rPr>
              <w:t>S.No. 94/0</w:t>
            </w:r>
          </w:p>
        </w:tc>
        <w:tc>
          <w:tcPr>
            <w:tcW w:type="dxa" w:w="1046"/>
            <w:shd w:fill="FFFFFF" w:val="clear"/>
          </w:tcPr>
          <w:p>
            <w:r>
              <w:rPr>
                <w:rFonts w:ascii="Times New Roman" w:hAnsi="Times New Roman" w:eastAsia="Times New Roman"/>
                <w:b w:val="0"/>
                <w:i w:val="0"/>
                <w:color w:val="1C1612"/>
                <w:sz w:val="20"/>
              </w:rPr>
              <w:t>S.No. 97/0&amp;amp;VILLAGE SIRIDAO</w:t>
            </w:r>
          </w:p>
        </w:tc>
        <w:tc>
          <w:tcPr>
            <w:tcW w:type="dxa" w:w="1046"/>
            <w:shd w:fill="FFFFFF" w:val="clear"/>
          </w:tcPr>
          <w:p>
            <w:r>
              <w:rPr>
                <w:rFonts w:ascii="Times New Roman" w:hAnsi="Times New Roman" w:eastAsia="Times New Roman"/>
                <w:b w:val="0"/>
                <w:i w:val="0"/>
                <w:color w:val="1C1612"/>
                <w:sz w:val="20"/>
              </w:rPr>
              <w:t>S.No. 93/1</w:t>
            </w:r>
          </w:p>
        </w:tc>
        <w:tc>
          <w:tcPr>
            <w:tcW w:type="dxa" w:w="1046"/>
            <w:shd w:fill="FFFFFF" w:val="clear"/>
          </w:tcPr>
          <w:p>
            <w:r>
              <w:rPr>
                <w:rFonts w:ascii="Times New Roman" w:hAnsi="Times New Roman" w:eastAsia="Times New Roman"/>
                <w:b w:val="0"/>
                <w:i w:val="0"/>
                <w:color w:val="1C1612"/>
                <w:sz w:val="20"/>
              </w:rPr>
              <w:t>S.No. 93/4(P)&amp;amp;S.No. 96/0</w:t>
            </w:r>
          </w:p>
        </w:tc>
        <w:tc>
          <w:tcPr>
            <w:tcW w:type="dxa" w:w="1046"/>
            <w:shd w:fill="FFFFFF" w:val="clear"/>
          </w:tcPr>
          <w:p>
            <w:r>
              <w:rPr>
                <w:rFonts w:ascii="Times New Roman" w:hAnsi="Times New Roman" w:eastAsia="Times New Roman"/>
                <w:b w:val="0"/>
                <w:i w:val="0"/>
                <w:color w:val="1C1612"/>
                <w:sz w:val="20"/>
              </w:rPr>
              <w:t>NIL</w:t>
            </w:r>
          </w:p>
        </w:tc>
      </w:tr>
      <w:tr>
        <w:tc>
          <w:tcPr>
            <w:tcW w:type="dxa" w:w="1046"/>
            <w:shd w:fill="F4EEE4" w:val="clear"/>
          </w:tcPr>
          <w:p>
            <w:r>
              <w:rPr>
                <w:rFonts w:ascii="Times New Roman" w:hAnsi="Times New Roman" w:eastAsia="Times New Roman"/>
                <w:b w:val="0"/>
                <w:i w:val="0"/>
                <w:color w:val="1C1612"/>
                <w:sz w:val="20"/>
              </w:rPr>
              <w:t>Village: BambolimTaluka: Tiswadi</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Remarks;~</w:t>
      </w:r>
    </w:p>
    <w:p>
      <w:r>
        <w:rPr>
          <w:rFonts w:ascii="Times New Roman" w:hAnsi="Times New Roman" w:eastAsia="Times New Roman"/>
          <w:b w:val="0"/>
          <w:i w:val="0"/>
          <w:sz w:val="22"/>
        </w:rPr>
        <w:t>1. The applicant has paid conversion fees of Rs. 8,23,000/- (Rupees Only) vide receipt No.11484 dated 13-12-2011.</w:t>
      </w:r>
    </w:p>
    <w:p>
      <w:r>
        <w:rPr>
          <w:rFonts w:ascii="Times New Roman" w:hAnsi="Times New Roman" w:eastAsia="Times New Roman"/>
          <w:b w:val="0"/>
          <w:i w:val="0"/>
          <w:sz w:val="22"/>
        </w:rPr>
        <w:t>Eight Lakh Twenty Three Thousand</w:t>
      </w:r>
    </w:p>
    <w:p>
      <w:r>
        <w:rPr>
          <w:rFonts w:ascii="Times New Roman" w:hAnsi="Times New Roman" w:eastAsia="Times New Roman"/>
          <w:b w:val="0"/>
          <w:i w:val="0"/>
          <w:sz w:val="22"/>
        </w:rPr>
        <w:t>2. The Conversion has been approved by the Town Planner, Town and Coun Mapusa vide his report No. TIS/6087/TCP/11/TCP/1755 dated 28/11/2011</w:t>
      </w:r>
    </w:p>
    <w:p>
      <w:r>
        <w:rPr>
          <w:rFonts w:ascii="Times New Roman" w:hAnsi="Times New Roman" w:eastAsia="Times New Roman"/>
          <w:b w:val="0"/>
          <w:i w:val="0"/>
          <w:sz w:val="22"/>
        </w:rPr>
        <w:t>ry Planning Depart it,</w:t>
      </w:r>
    </w:p>
    <w:p>
      <w:r>
        <w:rPr>
          <w:rFonts w:ascii="Times New Roman" w:hAnsi="Times New Roman" w:eastAsia="Times New Roman"/>
          <w:b w:val="0"/>
          <w:i w:val="0"/>
          <w:sz w:val="22"/>
        </w:rPr>
        <w:t>3. The development/construction in the plot shall be governed as per rules in force.</w:t>
      </w:r>
    </w:p>
    <w:p>
      <w:r>
        <w:rPr>
          <w:rFonts w:ascii="Times New Roman" w:hAnsi="Times New Roman" w:eastAsia="Times New Roman"/>
          <w:b w:val="0"/>
          <w:i w:val="0"/>
          <w:sz w:val="22"/>
        </w:rPr>
        <w:t>4. Traditional access, passing through the plot, if any, shall be maintained.</w:t>
      </w:r>
    </w:p>
    <w:p>
      <w:r>
        <w:rPr>
          <w:rFonts w:ascii="Times New Roman" w:hAnsi="Times New Roman" w:eastAsia="Times New Roman"/>
          <w:b w:val="0"/>
          <w:i w:val="0"/>
          <w:sz w:val="22"/>
        </w:rPr>
        <w:t>5. The Dy. Conservator of Forest has given No objection for grant of Conversion vide report No.5/CNV/TIS/DCFN/TECH/2009-10/108 DATED 07/05/2009</w:t>
      </w:r>
    </w:p>
    <w:p>
      <w:r>
        <w:rPr>
          <w:rFonts w:ascii="Times New Roman" w:hAnsi="Times New Roman" w:eastAsia="Times New Roman"/>
          <w:b w:val="0"/>
          <w:i w:val="0"/>
          <w:sz w:val="22"/>
        </w:rPr>
        <w:t>6. The Dy. Collector &amp; S.D.O Panaji vide letter No. ILL/CNV/TIS/19 reported that Sy. No.93/4(P) is not a tenanted land.</w:t>
      </w:r>
    </w:p>
    <w:p>
      <w:r>
        <w:rPr>
          <w:rFonts w:ascii="Times New Roman" w:hAnsi="Times New Roman" w:eastAsia="Times New Roman"/>
          <w:b w:val="0"/>
          <w:i w:val="0"/>
          <w:sz w:val="22"/>
        </w:rPr>
        <w:t>009-3723 dated 31/10/2011</w:t>
      </w:r>
    </w:p>
    <w:p>
      <w:r>
        <w:rPr>
          <w:rFonts w:ascii="Times New Roman" w:hAnsi="Times New Roman" w:eastAsia="Times New Roman"/>
          <w:b w:val="0"/>
          <w:i w:val="0"/>
          <w:sz w:val="22"/>
        </w:rPr>
        <w:t>In witness whereof the COLLECTOR of North Goa day of his Office on behalf of the Administrator of Goa, Daman and hereunto set his hands this 16 day of December, 2011.</w:t>
      </w:r>
    </w:p>
    <w:p>
      <w:r>
        <w:rPr>
          <w:rFonts w:ascii="Times New Roman" w:hAnsi="Times New Roman" w:eastAsia="Times New Roman"/>
          <w:b w:val="0"/>
          <w:i w:val="0"/>
          <w:sz w:val="22"/>
        </w:rPr>
        <w:t>riet, hns hereunto set his hand and the seal Diu and Mr. Pasconl Trinladde, here also</w:t>
      </w:r>
    </w:p>
    <w:p>
      <w:r>
        <w:rPr>
          <w:rFonts w:ascii="Times New Roman" w:hAnsi="Times New Roman" w:eastAsia="Times New Roman"/>
          <w:b w:val="0"/>
          <w:i w:val="0"/>
          <w:sz w:val="22"/>
        </w:rPr>
        <w:t>(Pascoal T</w:t>
      </w:r>
    </w:p>
    <w:p>
      <w:r>
        <w:rPr>
          <w:rFonts w:ascii="Times New Roman" w:hAnsi="Times New Roman" w:eastAsia="Times New Roman"/>
          <w:b w:val="0"/>
          <w:i w:val="0"/>
          <w:sz w:val="22"/>
        </w:rPr>
        <w:t>Appli</w:t>
      </w:r>
    </w:p>
    <w:p>
      <w:r>
        <w:rPr>
          <w:rFonts w:ascii="Times New Roman" w:hAnsi="Times New Roman" w:eastAsia="Times New Roman"/>
          <w:b w:val="0"/>
          <w:i w:val="0"/>
          <w:sz w:val="22"/>
        </w:rPr>
        <w:t>rindnde)</w:t>
      </w:r>
    </w:p>
    <w:p>
      <w:r>
        <w:rPr>
          <w:rFonts w:ascii="Times New Roman" w:hAnsi="Times New Roman" w:eastAsia="Times New Roman"/>
          <w:b w:val="0"/>
          <w:i w:val="0"/>
          <w:sz w:val="22"/>
        </w:rPr>
        <w:t>cant</w:t>
      </w:r>
    </w:p>
    <w:p>
      <w:r>
        <w:rPr>
          <w:rFonts w:ascii="Times New Roman" w:hAnsi="Times New Roman" w:eastAsia="Times New Roman"/>
          <w:b w:val="0"/>
          <w:i w:val="0"/>
          <w:sz w:val="22"/>
        </w:rPr>
        <w:t>(R. MIEIR VARDHAN)</w:t>
      </w:r>
    </w:p>
    <w:p>
      <w:r>
        <w:rPr>
          <w:rFonts w:ascii="Times New Roman" w:hAnsi="Times New Roman" w:eastAsia="Times New Roman"/>
          <w:b w:val="0"/>
          <w:i w:val="0"/>
          <w:sz w:val="22"/>
        </w:rPr>
        <w:t>COLLECTOR OF NORTH GOA</w:t>
      </w:r>
    </w:p>
    <w:p>
      <w:r>
        <w:rPr>
          <w:rFonts w:ascii="Times New Roman" w:hAnsi="Times New Roman" w:eastAsia="Times New Roman"/>
          <w:b w:val="0"/>
          <w:i w:val="0"/>
          <w:sz w:val="22"/>
        </w:rPr>
        <w:t>Signature and Designature of Witnesses 1. (MN. Bardenni)</w:t>
      </w:r>
    </w:p>
    <w:p>
      <w:r>
        <w:rPr>
          <w:rFonts w:ascii="Times New Roman" w:hAnsi="Times New Roman" w:eastAsia="Times New Roman"/>
          <w:b w:val="0"/>
          <w:i w:val="0"/>
          <w:sz w:val="22"/>
        </w:rPr>
        <w:t>2. om</w:t>
      </w:r>
    </w:p>
    <w:p>
      <w:r>
        <w:rPr>
          <w:rFonts w:ascii="Times New Roman" w:hAnsi="Times New Roman" w:eastAsia="Times New Roman"/>
          <w:b w:val="0"/>
          <w:i w:val="0"/>
          <w:sz w:val="22"/>
        </w:rPr>
        <w:t>( p. R. R. R. R. R. R. )</w:t>
      </w:r>
    </w:p>
    <w:p>
      <w:r>
        <w:rPr>
          <w:rFonts w:ascii="Times New Roman" w:hAnsi="Times New Roman" w:eastAsia="Times New Roman"/>
          <w:b w:val="0"/>
          <w:i w:val="0"/>
          <w:sz w:val="22"/>
        </w:rPr>
        <w:t>Complete address of Witness 1. H . No . 17923, Alto Be</w:t>
      </w:r>
    </w:p>
    <w:p>
      <w:r>
        <w:rPr>
          <w:rFonts w:ascii="Times New Roman" w:hAnsi="Times New Roman" w:eastAsia="Times New Roman"/>
          <w:b w:val="0"/>
          <w:i w:val="0"/>
          <w:sz w:val="22"/>
        </w:rPr>
        <w:t>laxton, Sangolda.</w:t>
      </w:r>
    </w:p>
    <w:p>
      <w:r>
        <w:rPr>
          <w:rFonts w:ascii="Times New Roman" w:hAnsi="Times New Roman" w:eastAsia="Times New Roman"/>
          <w:b w:val="0"/>
          <w:i w:val="0"/>
          <w:sz w:val="22"/>
        </w:rPr>
        <w:t>2. HH . S57le Taliegav. T.swnd.</w:t>
      </w:r>
    </w:p>
    <w:p>
      <w:r>
        <w:rPr>
          <w:rFonts w:ascii="Times New Roman" w:hAnsi="Times New Roman" w:eastAsia="Times New Roman"/>
          <w:b w:val="0"/>
          <w:i w:val="0"/>
          <w:sz w:val="22"/>
        </w:rPr>
        <w:t>We declare that Mr. Pasconl Trindade, who have signed this Sanad is, to our personal knowledge,</w:t>
      </w:r>
    </w:p>
    <w:p>
      <w:r>
        <w:rPr>
          <w:rFonts w:ascii="Times New Roman" w:hAnsi="Times New Roman" w:eastAsia="Times New Roman"/>
          <w:b w:val="0"/>
          <w:i w:val="0"/>
          <w:sz w:val="22"/>
        </w:rPr>
        <w:t>the person he/She represents himself presence.</w:t>
      </w:r>
    </w:p>
    <w:p>
      <w:r>
        <w:rPr>
          <w:rFonts w:ascii="Times New Roman" w:hAnsi="Times New Roman" w:eastAsia="Times New Roman"/>
          <w:b w:val="0"/>
          <w:i w:val="0"/>
          <w:sz w:val="22"/>
        </w:rPr>
        <w:t>o be, and that he/She has affixed his/her signature hereto in our</w:t>
      </w:r>
    </w:p>
    <w:p>
      <w:r>
        <w:rPr>
          <w:rFonts w:ascii="Times New Roman" w:hAnsi="Times New Roman" w:eastAsia="Times New Roman"/>
          <w:b w:val="0"/>
          <w:i w:val="0"/>
          <w:sz w:val="22"/>
        </w:rPr>
        <w:t>1. The Town Planner, Town and Country Planning Department Tiswadi</w:t>
      </w:r>
    </w:p>
    <w:p>
      <w:r>
        <w:rPr>
          <w:rFonts w:ascii="Times New Roman" w:hAnsi="Times New Roman" w:eastAsia="Times New Roman"/>
          <w:b w:val="0"/>
          <w:i w:val="0"/>
          <w:sz w:val="22"/>
        </w:rPr>
        <w:t>To &lt;sub&gt;4&lt;/sub&gt;</w:t>
      </w:r>
    </w:p>
    <w:p>
      <w:r>
        <w:rPr>
          <w:rFonts w:ascii="Times New Roman" w:hAnsi="Times New Roman" w:eastAsia="Times New Roman"/>
          <w:b w:val="0"/>
          <w:i w:val="0"/>
          <w:sz w:val="22"/>
        </w:rPr>
        <w:t>2. The Mamlatdar of Tiswadi Taluka.</w:t>
      </w:r>
    </w:p>
    <w:p>
      <w:r>
        <w:rPr>
          <w:rFonts w:ascii="Times New Roman" w:hAnsi="Times New Roman" w:eastAsia="Times New Roman"/>
          <w:b w:val="0"/>
          <w:i w:val="0"/>
          <w:sz w:val="22"/>
        </w:rPr>
        <w:t>3 The Inspector of Survey and Land Records, Panaji</w:t>
      </w:r>
    </w:p>
    <w:p>
      <w:r>
        <w:rPr>
          <w:rFonts w:ascii="Times New Roman" w:hAnsi="Times New Roman" w:eastAsia="Times New Roman"/>
          <w:b w:val="0"/>
          <w:i w:val="0"/>
          <w:sz w:val="22"/>
        </w:rPr>
        <w:t>4.. The Sarpanch, Village Panchayat, Bambolim, Tiswadi Goa</w:t>
      </w:r>
    </w:p>
    <w:p/>
    <w:p>
      <w:r>
        <w:rPr>
          <w:rFonts w:ascii="Times New Roman" w:hAnsi="Times New Roman" w:eastAsia="Times New Roman"/>
          <w:b/>
          <w:i w:val="0"/>
          <w:color w:val="8B2E2E"/>
          <w:sz w:val="32"/>
        </w:rPr>
        <w:t>OFFICE OF THE TOWN PLANNER</w:t>
      </w:r>
    </w:p>
    <w:p>
      <w:r>
        <w:rPr>
          <w:rFonts w:ascii="Times New Roman" w:hAnsi="Times New Roman" w:eastAsia="Times New Roman"/>
          <w:b w:val="0"/>
          <w:i w:val="0"/>
          <w:sz w:val="22"/>
        </w:rPr>
        <w:t>TOWN &amp; COUNTRY PLANNING DEPT</w:t>
      </w:r>
    </w:p>
    <w:p>
      <w:r>
        <w:rPr>
          <w:rFonts w:ascii="Times New Roman" w:hAnsi="Times New Roman" w:eastAsia="Times New Roman"/>
          <w:b w:val="0"/>
          <w:i w:val="0"/>
          <w:sz w:val="22"/>
        </w:rPr>
        <w:t>Y-21, 5th FLOOR, JAIRAM COMPLEX</w:t>
      </w:r>
    </w:p>
    <w:p>
      <w:r>
        <w:rPr>
          <w:rFonts w:ascii="Times New Roman" w:hAnsi="Times New Roman" w:eastAsia="Times New Roman"/>
          <w:b w:val="0"/>
          <w:i w:val="0"/>
          <w:sz w:val="22"/>
        </w:rPr>
        <w:t>TISWADI TALUKA OFFICE</w:t>
      </w:r>
    </w:p>
    <w:p>
      <w:r>
        <w:rPr>
          <w:rFonts w:ascii="Times New Roman" w:hAnsi="Times New Roman" w:eastAsia="Times New Roman"/>
          <w:b w:val="0"/>
          <w:i w:val="0"/>
          <w:sz w:val="22"/>
        </w:rPr>
        <w:t>MALA- PANAJI-GOA.</w:t>
      </w:r>
    </w:p>
    <w:p>
      <w:r>
        <w:rPr>
          <w:rFonts w:ascii="Times New Roman" w:hAnsi="Times New Roman" w:eastAsia="Times New Roman"/>
          <w:b/>
          <w:i w:val="0"/>
          <w:color w:val="8B2E2E"/>
          <w:sz w:val="26"/>
        </w:rPr>
        <w:t>TECHNICAL CLEARANCE ORDER</w:t>
      </w:r>
    </w:p>
    <w:p>
      <w:r>
        <w:rPr>
          <w:rFonts w:ascii="Times New Roman" w:hAnsi="Times New Roman" w:eastAsia="Times New Roman"/>
          <w:b w:val="0"/>
          <w:i w:val="0"/>
          <w:sz w:val="22"/>
        </w:rPr>
        <w:t>Technical Clearance is hereby granted for carrying out the work of proposed construction of Residential Complex &amp; compound wall as per the enclosed approved plans in the property zoned as S3(VP-I) in ODP and situated at Bambolim village bearing Sy.No.93/4(P) with the following conditions:</w:t>
      </w:r>
    </w:p>
    <w:p>
      <w:r>
        <w:rPr>
          <w:rFonts w:ascii="Times New Roman" w:hAnsi="Times New Roman" w:eastAsia="Times New Roman"/>
          <w:b w:val="0"/>
          <w:i w:val="0"/>
          <w:sz w:val="22"/>
        </w:rPr>
        <w:t>1) Construction shall be strictly as per approved plans. No change shall be effected in the approved plans/ approved built spaces without the prior permission of this authority.</w:t>
      </w:r>
    </w:p>
    <w:p>
      <w:r>
        <w:rPr>
          <w:rFonts w:ascii="Times New Roman" w:hAnsi="Times New Roman" w:eastAsia="Times New Roman"/>
          <w:b w:val="0"/>
          <w:i w:val="0"/>
          <w:sz w:val="22"/>
        </w:rPr>
        <w:t>2) The permission granted shall be revoked, if any information, plans, calculations, documents and any other accompaniments of the application are found incorrect or wrong at any stage after the grant of the permission and the applicant will not be entitled for any compensation.</w:t>
      </w:r>
    </w:p>
    <w:p>
      <w:r>
        <w:rPr>
          <w:rFonts w:ascii="Times New Roman" w:hAnsi="Times New Roman" w:eastAsia="Times New Roman"/>
          <w:b w:val="0"/>
          <w:i w:val="0"/>
          <w:sz w:val="22"/>
        </w:rPr>
        <w:t>3) The permission shall be revoked if found expedient to such an action under the provision of section 50 of the Goa Town &amp; Country Planning Act 1974.</w:t>
      </w:r>
    </w:p>
    <w:p>
      <w:r>
        <w:rPr>
          <w:rFonts w:ascii="Times New Roman" w:hAnsi="Times New Roman" w:eastAsia="Times New Roman"/>
          <w:b w:val="0"/>
          <w:i w:val="0"/>
          <w:sz w:val="22"/>
        </w:rPr>
        <w:t>4) The development permission will not entitle the applicant for making/laying any claim on water and any other connection from the government of Goa.</w:t>
      </w:r>
    </w:p>
    <w:p>
      <w:r>
        <w:rPr>
          <w:rFonts w:ascii="Times New Roman" w:hAnsi="Times New Roman" w:eastAsia="Times New Roman"/>
          <w:b w:val="0"/>
          <w:i w:val="0"/>
          <w:sz w:val="22"/>
        </w:rPr>
        <w:t>5) The Developer/applicant should display a sign board of minimum size 1.00 mts x 0.50 mts with writing in black colour on a white background at the site, as required under the Regulations.</w:t>
      </w:r>
    </w:p>
    <w:p>
      <w:r>
        <w:rPr>
          <w:rFonts w:ascii="Times New Roman" w:hAnsi="Times New Roman" w:eastAsia="Times New Roman"/>
          <w:b w:val="0"/>
          <w:i w:val="0"/>
          <w:sz w:val="22"/>
        </w:rPr>
        <w:t>6) The applicant shall obtain conversion sanad under the Goa Land Revenue Code 1968, before the commencement of any development/construction as per the permission granted by this order.</w:t>
      </w:r>
    </w:p>
    <w:p>
      <w:r>
        <w:rPr>
          <w:rFonts w:ascii="Times New Roman" w:hAnsi="Times New Roman" w:eastAsia="Times New Roman"/>
          <w:b w:val="0"/>
          <w:i w:val="0"/>
          <w:sz w:val="22"/>
        </w:rPr>
        <w:t>7) The soak pit should not be located within a distance of 15.00 meters from any other existing well in the plot area/plan.</w:t>
      </w:r>
    </w:p>
    <w:p>
      <w:r>
        <w:rPr>
          <w:rFonts w:ascii="Times New Roman" w:hAnsi="Times New Roman" w:eastAsia="Times New Roman"/>
          <w:b w:val="0"/>
          <w:i w:val="0"/>
          <w:sz w:val="22"/>
        </w:rPr>
        <w:t>8) The commencement and the completion of the work shall be notified to this office in writing in appropriate forms.</w:t>
      </w:r>
    </w:p>
    <w:p>
      <w:r>
        <w:rPr>
          <w:rFonts w:ascii="Times New Roman" w:hAnsi="Times New Roman" w:eastAsia="Times New Roman"/>
          <w:b w:val="0"/>
          <w:i w:val="0"/>
          <w:sz w:val="22"/>
        </w:rPr>
        <w:t>9) Completion certificate has to be obtained from this office before applying for occupancy certificate from the licensing authority.</w:t>
      </w:r>
    </w:p>
    <w:p>
      <w:r>
        <w:rPr>
          <w:rFonts w:ascii="Times New Roman" w:hAnsi="Times New Roman" w:eastAsia="Times New Roman"/>
          <w:b w:val="0"/>
          <w:i w:val="0"/>
          <w:sz w:val="22"/>
        </w:rPr>
        <w:t>10) Storm water drain should be constructed along the boundary of the effected plot abutting to the road.</w:t>
      </w:r>
    </w:p>
    <w:p>
      <w:r>
        <w:rPr>
          <w:rFonts w:ascii="Times New Roman" w:hAnsi="Times New Roman" w:eastAsia="Times New Roman"/>
          <w:b w:val="0"/>
          <w:i w:val="0"/>
          <w:sz w:val="22"/>
        </w:rPr>
        <w:t>11) Adequate utility space for the dustbin, transformer etc, should be reserved within the plot area. In case of any cutting of sloppy land of filling of low lying land, beyond permissible limit, prior permission of the Chief Town Planner shall be obtained before the commencement of the work as per the provision of Section 17-A of Goa Town &amp; Country planning Act, 1974.</w:t>
      </w:r>
    </w:p>
    <w:p>
      <w:r>
        <w:rPr>
          <w:rFonts w:ascii="Times New Roman" w:hAnsi="Times New Roman" w:eastAsia="Times New Roman"/>
          <w:b w:val="0"/>
          <w:i w:val="0"/>
          <w:sz w:val="22"/>
        </w:rPr>
        <w:t>12) In case of compound walls, the gates shall be open inwards only and traditional access, if any passing through the property shall not be blocked.</w:t>
      </w:r>
    </w:p>
    <w:p>
      <w:r>
        <w:rPr>
          <w:rFonts w:ascii="Times New Roman" w:hAnsi="Times New Roman" w:eastAsia="Times New Roman"/>
          <w:b w:val="0"/>
          <w:i w:val="0"/>
          <w:sz w:val="22"/>
        </w:rPr>
        <w:t>13) The Ownership of the property shall be verified by the licensing body before issuing of the licence.</w:t>
      </w:r>
    </w:p>
    <w:p/>
    <w:p>
      <w:r>
        <w:rPr>
          <w:rFonts w:ascii="Times New Roman" w:hAnsi="Times New Roman" w:eastAsia="Times New Roman"/>
          <w:b w:val="0"/>
          <w:i w:val="0"/>
          <w:sz w:val="22"/>
        </w:rPr>
        <w:t>14) All the set back as shown on the site plan shall be strictly maintained.</w:t>
      </w:r>
    </w:p>
    <w:p>
      <w:r>
        <w:rPr>
          <w:rFonts w:ascii="Times New Roman" w:hAnsi="Times New Roman" w:eastAsia="Times New Roman"/>
          <w:b w:val="0"/>
          <w:i w:val="0"/>
          <w:sz w:val="22"/>
        </w:rPr>
        <w:t>15) The balconies proposed should not be covered in any fashion, which may lead to exceed FAR.</w:t>
      </w:r>
    </w:p>
    <w:p>
      <w:r>
        <w:rPr>
          <w:rFonts w:ascii="Times New Roman" w:hAnsi="Times New Roman" w:eastAsia="Times New Roman"/>
          <w:b w:val="0"/>
          <w:i w:val="0"/>
          <w:sz w:val="22"/>
        </w:rPr>
        <w:t>16) Along the intersection of the streets, no compound wall shall be raised to a height of more than 0.90 mts from the crown of the road for length of 0.9mts from the intersection of the street. This distance being measured from the corner point of the plot.</w:t>
      </w:r>
    </w:p>
    <w:p>
      <w:r>
        <w:rPr>
          <w:rFonts w:ascii="Times New Roman" w:hAnsi="Times New Roman" w:eastAsia="Times New Roman"/>
          <w:b w:val="0"/>
          <w:i w:val="0"/>
          <w:sz w:val="22"/>
        </w:rPr>
        <w:t>17) As the total built up area is more than 20,000m², hence MOEF approval has to be obtained before obtaining construction licence.</w:t>
      </w:r>
    </w:p>
    <w:p>
      <w:r>
        <w:rPr>
          <w:rFonts w:ascii="Times New Roman" w:hAnsi="Times New Roman" w:eastAsia="Times New Roman"/>
          <w:b w:val="0"/>
          <w:i w:val="0"/>
          <w:sz w:val="22"/>
        </w:rPr>
        <w:t>18) Collection &amp; disposal of solid and liquid waste shall be be implemented as per the project report submitted.</w:t>
      </w:r>
    </w:p>
    <w:p>
      <w:r>
        <w:rPr>
          <w:rFonts w:ascii="Times New Roman" w:hAnsi="Times New Roman" w:eastAsia="Times New Roman"/>
          <w:b w:val="0"/>
          <w:i w:val="0"/>
          <w:sz w:val="22"/>
        </w:rPr>
        <w:t>19) Solar water heating /Solar energy capturing system shall be implemented as per the project report submitted.</w:t>
      </w:r>
    </w:p>
    <w:p>
      <w:r>
        <w:rPr>
          <w:rFonts w:ascii="Times New Roman" w:hAnsi="Times New Roman" w:eastAsia="Times New Roman"/>
          <w:b w:val="0"/>
          <w:i w:val="0"/>
          <w:sz w:val="22"/>
        </w:rPr>
        <w:t>20) Fire Department clearance should be obtained if required.</w:t>
      </w:r>
    </w:p>
    <w:p>
      <w:r>
        <w:rPr>
          <w:rFonts w:ascii="Times New Roman" w:hAnsi="Times New Roman" w:eastAsia="Times New Roman"/>
          <w:b w:val="0"/>
          <w:i w:val="0"/>
          <w:sz w:val="22"/>
        </w:rPr>
        <w:t>21) 12 mts road serving to the plot should not blocked or closed at any time and access should not be denied to the adjacent land locked property.</w:t>
      </w:r>
    </w:p>
    <w:p>
      <w:r>
        <w:rPr>
          <w:rFonts w:ascii="Times New Roman" w:hAnsi="Times New Roman" w:eastAsia="Times New Roman"/>
          <w:b w:val="0"/>
          <w:i w:val="0"/>
          <w:sz w:val="22"/>
        </w:rPr>
        <w:t>This approval is issued with concurrence of the Chief Town Planner.</w:t>
      </w:r>
    </w:p>
    <w:p>
      <w:r>
        <w:rPr>
          <w:rFonts w:ascii="Times New Roman" w:hAnsi="Times New Roman" w:eastAsia="Times New Roman"/>
          <w:b w:val="0"/>
          <w:i w:val="0"/>
          <w:sz w:val="22"/>
        </w:rPr>
        <w:t>THIS ORDER IS ISSUED WITH REFERENCE TO THE APPLICATION DATED 13/3/2012 FROM Shri Pascoal Trindade,</w:t>
      </w:r>
    </w:p>
    <w:p>
      <w:r>
        <w:rPr>
          <w:rFonts w:ascii="Times New Roman" w:hAnsi="Times New Roman" w:eastAsia="Times New Roman"/>
          <w:b w:val="0"/>
          <w:i w:val="0"/>
          <w:sz w:val="22"/>
        </w:rPr>
        <w:t>(Vertika Dagur)</w:t>
      </w:r>
    </w:p>
    <w:p>
      <w:r>
        <w:rPr>
          <w:rFonts w:ascii="Times New Roman" w:hAnsi="Times New Roman" w:eastAsia="Times New Roman"/>
          <w:b w:val="0"/>
          <w:i w:val="0"/>
          <w:sz w:val="22"/>
        </w:rPr>
        <w:t>Town Planner</w:t>
      </w:r>
    </w:p>
    <w:p>
      <w:r>
        <w:rPr>
          <w:rFonts w:ascii="Times New Roman" w:hAnsi="Times New Roman" w:eastAsia="Times New Roman"/>
          <w:b w:val="0"/>
          <w:i w:val="0"/>
          <w:sz w:val="22"/>
        </w:rPr>
        <w:t>NOTE: The applicant had paid has paid the Infrastructure tax amounting Rs. 29,62,745/- (Rupees Twenty Nine lakh Sixty Two thousand Seven hundred &amp; Forty five only). vide challan No. 475 dt. 21/8/12.</w:t>
      </w:r>
    </w:p>
    <w:p>
      <w:r>
        <w:rPr>
          <w:rFonts w:ascii="Times New Roman" w:hAnsi="Times New Roman" w:eastAsia="Times New Roman"/>
          <w:b w:val="0"/>
          <w:i w:val="0"/>
          <w:sz w:val="22"/>
        </w:rPr>
        <w:t>To,</w:t>
      </w:r>
    </w:p>
    <w:p>
      <w:r>
        <w:rPr>
          <w:rFonts w:ascii="Times New Roman" w:hAnsi="Times New Roman" w:eastAsia="Times New Roman"/>
          <w:b w:val="0"/>
          <w:i w:val="0"/>
          <w:sz w:val="22"/>
        </w:rPr>
        <w:t>Shri Pascoal Trindade,</w:t>
      </w:r>
    </w:p>
    <w:p>
      <w:r>
        <w:rPr>
          <w:rFonts w:ascii="Times New Roman" w:hAnsi="Times New Roman" w:eastAsia="Times New Roman"/>
          <w:b w:val="0"/>
          <w:i w:val="0"/>
          <w:sz w:val="22"/>
        </w:rPr>
        <w:t>Palbrica Mension,</w:t>
      </w:r>
    </w:p>
    <w:p>
      <w:r>
        <w:rPr>
          <w:rFonts w:ascii="Times New Roman" w:hAnsi="Times New Roman" w:eastAsia="Times New Roman"/>
          <w:b w:val="0"/>
          <w:i w:val="0"/>
          <w:sz w:val="22"/>
        </w:rPr>
        <w:t>Next to Post Office,</w:t>
      </w:r>
    </w:p>
    <w:p>
      <w:r>
        <w:rPr>
          <w:rFonts w:ascii="Times New Roman" w:hAnsi="Times New Roman" w:eastAsia="Times New Roman"/>
          <w:b w:val="0"/>
          <w:i w:val="0"/>
          <w:sz w:val="22"/>
        </w:rPr>
        <w:t>Dona Paula,Panaji-Goa.</w:t>
      </w:r>
    </w:p>
    <w:p>
      <w:r>
        <w:rPr>
          <w:rFonts w:ascii="Times New Roman" w:hAnsi="Times New Roman" w:eastAsia="Times New Roman"/>
          <w:b w:val="0"/>
          <w:i w:val="0"/>
          <w:sz w:val="22"/>
        </w:rPr>
        <w:t>Copy to:</w:t>
      </w:r>
    </w:p>
    <w:p>
      <w:r>
        <w:rPr>
          <w:rFonts w:ascii="Times New Roman" w:hAnsi="Times New Roman" w:eastAsia="Times New Roman"/>
          <w:b w:val="0"/>
          <w:i w:val="0"/>
          <w:sz w:val="22"/>
        </w:rPr>
        <w:t>The Secretary,</w:t>
      </w:r>
    </w:p>
    <w:p>
      <w:r>
        <w:rPr>
          <w:rFonts w:ascii="Times New Roman" w:hAnsi="Times New Roman" w:eastAsia="Times New Roman"/>
          <w:b w:val="0"/>
          <w:i w:val="0"/>
          <w:sz w:val="22"/>
        </w:rPr>
        <w:t>Office of the village Panchayat,</w:t>
      </w:r>
    </w:p>
    <w:p>
      <w:r>
        <w:rPr>
          <w:rFonts w:ascii="Times New Roman" w:hAnsi="Times New Roman" w:eastAsia="Times New Roman"/>
          <w:b w:val="0"/>
          <w:i w:val="0"/>
          <w:sz w:val="22"/>
        </w:rPr>
        <w:t>Bambolim,</w:t>
      </w:r>
    </w:p>
    <w:p>
      <w:r>
        <w:rPr>
          <w:rFonts w:ascii="Times New Roman" w:hAnsi="Times New Roman" w:eastAsia="Times New Roman"/>
          <w:b w:val="0"/>
          <w:i w:val="0"/>
          <w:sz w:val="22"/>
        </w:rPr>
        <w:t>Tiswadi Goa.</w:t>
      </w:r>
    </w:p>
    <w:p/>
    <w:p>
      <w:r>
        <w:rPr>
          <w:rFonts w:ascii="Times New Roman" w:hAnsi="Times New Roman" w:eastAsia="Times New Roman"/>
          <w:b w:val="0"/>
          <w:i w:val="0"/>
          <w:sz w:val="22"/>
        </w:rPr>
        <w:t>APPENDIX-C4</w:t>
      </w:r>
    </w:p>
    <w:p>
      <w:r>
        <w:rPr>
          <w:rFonts w:ascii="Times New Roman" w:hAnsi="Times New Roman" w:eastAsia="Times New Roman"/>
          <w:b/>
          <w:i w:val="0"/>
          <w:color w:val="8B2E2E"/>
          <w:sz w:val="32"/>
        </w:rPr>
        <w:t>Village Panchayat Building Licence</w:t>
      </w:r>
    </w:p>
    <w:p>
      <w:r>
        <w:rPr>
          <w:rFonts w:ascii="Times New Roman" w:hAnsi="Times New Roman" w:eastAsia="Times New Roman"/>
          <w:b w:val="0"/>
          <w:i w:val="0"/>
          <w:sz w:val="22"/>
        </w:rPr>
        <w:t>Village Panchayat Curca Bambolim &amp; Talaulim, Tiswadi-Goa.</w:t>
      </w:r>
    </w:p>
    <w:p>
      <w:r>
        <w:rPr>
          <w:rFonts w:ascii="Times New Roman" w:hAnsi="Times New Roman" w:eastAsia="Times New Roman"/>
          <w:b/>
          <w:i w:val="0"/>
          <w:color w:val="8B2E2E"/>
          <w:sz w:val="32"/>
        </w:rPr>
        <w:t>CONSTRUCTION LICENCE</w:t>
      </w:r>
    </w:p>
    <w:p>
      <w:r>
        <w:rPr>
          <w:rFonts w:ascii="Times New Roman" w:hAnsi="Times New Roman" w:eastAsia="Times New Roman"/>
          <w:b w:val="0"/>
          <w:i w:val="0"/>
          <w:sz w:val="22"/>
        </w:rPr>
        <w:t>No. VP/CBT/2012-13/Const/2041</w:t>
      </w:r>
    </w:p>
    <w:p>
      <w:r>
        <w:rPr>
          <w:rFonts w:ascii="Times New Roman" w:hAnsi="Times New Roman" w:eastAsia="Times New Roman"/>
          <w:b w:val="0"/>
          <w:i w:val="0"/>
          <w:sz w:val="22"/>
        </w:rPr>
        <w:t>Date. 30/03/2013</w:t>
      </w:r>
    </w:p>
    <w:p>
      <w:r>
        <w:rPr>
          <w:rFonts w:ascii="Times New Roman" w:hAnsi="Times New Roman" w:eastAsia="Times New Roman"/>
          <w:b w:val="0"/>
          <w:i w:val="0"/>
          <w:sz w:val="22"/>
        </w:rPr>
        <w:t>Licence is hereby granted for carrying out the Construction of Residential Complex and compound wall as per enclosed plan and conditions therein should be strictly complied.</w:t>
      </w:r>
    </w:p>
    <w:p>
      <w:r>
        <w:rPr>
          <w:rFonts w:ascii="Times New Roman" w:hAnsi="Times New Roman" w:eastAsia="Times New Roman"/>
          <w:b w:val="0"/>
          <w:i w:val="0"/>
          <w:sz w:val="22"/>
        </w:rPr>
        <w:t>a) As per the enclosed approval plan/plans in the property zoned as S3(VP-I) in the ODP and situated at Bambolim village/Town bearing Survey No. 93/4(P).</w:t>
      </w:r>
    </w:p>
    <w:p>
      <w:r>
        <w:rPr>
          <w:rFonts w:ascii="Times New Roman" w:hAnsi="Times New Roman" w:eastAsia="Times New Roman"/>
          <w:b w:val="0"/>
          <w:i w:val="0"/>
          <w:sz w:val="22"/>
        </w:rPr>
        <w:t>b) No Objection Certificate issued by Director of Health Service, Panaji-Goa, vide Ref.No. UHCP/DHS/NOC/12-13/1995 dt. 21/09/2012.</w:t>
      </w:r>
    </w:p>
    <w:p>
      <w:r>
        <w:rPr>
          <w:rFonts w:ascii="Times New Roman" w:hAnsi="Times New Roman" w:eastAsia="Times New Roman"/>
          <w:b w:val="0"/>
          <w:i w:val="0"/>
          <w:sz w:val="22"/>
        </w:rPr>
        <w:t>1. The applicant shall notify the Panchayat for giving the alignment of the building.</w:t>
      </w:r>
    </w:p>
    <w:p>
      <w:r>
        <w:rPr>
          <w:rFonts w:ascii="Times New Roman" w:hAnsi="Times New Roman" w:eastAsia="Times New Roman"/>
          <w:b w:val="0"/>
          <w:i w:val="0"/>
          <w:sz w:val="22"/>
        </w:rPr>
        <w:t>2. The construction should maintain the minimum prescribed horizontal and vertical clearance from any overhead electrical line passing adjacent to the construction.</w:t>
      </w:r>
    </w:p>
    <w:p>
      <w:r>
        <w:rPr>
          <w:rFonts w:ascii="Times New Roman" w:hAnsi="Times New Roman" w:eastAsia="Times New Roman"/>
          <w:b w:val="0"/>
          <w:i w:val="0"/>
          <w:sz w:val="22"/>
        </w:rPr>
        <w:t>3. All RCC/Structural works shall be designed and supervised by the Engineer who has signed the Structural Liability Certificate submitted to the Panchayat.</w:t>
      </w:r>
    </w:p>
    <w:p>
      <w:r>
        <w:rPr>
          <w:rFonts w:ascii="Times New Roman" w:hAnsi="Times New Roman" w:eastAsia="Times New Roman"/>
          <w:b w:val="0"/>
          <w:i w:val="0"/>
          <w:sz w:val="22"/>
        </w:rPr>
        <w:t>4. No material for construction or earth from excavation or any other construction material shall be stacked on the Public roads.</w:t>
      </w:r>
    </w:p>
    <w:p>
      <w:r>
        <w:rPr>
          <w:rFonts w:ascii="Times New Roman" w:hAnsi="Times New Roman" w:eastAsia="Times New Roman"/>
          <w:b w:val="0"/>
          <w:i w:val="0"/>
          <w:sz w:val="22"/>
        </w:rPr>
        <w:t>5. The Building should not be occupied unless the Occupancy certificate is obtained from the Panchayat.</w:t>
      </w:r>
    </w:p>
    <w:p>
      <w:r>
        <w:rPr>
          <w:rFonts w:ascii="Times New Roman" w:hAnsi="Times New Roman" w:eastAsia="Times New Roman"/>
          <w:b w:val="0"/>
          <w:i w:val="0"/>
          <w:sz w:val="22"/>
        </w:rPr>
        <w:t>6. The Construction licence shall be revoked if the construction work is not executed as per the approved plans and the statement therein and whenever there is any false statement or misrepresentation of any material; passed, approved or shown in the application on which the permit was based.</w:t>
      </w:r>
    </w:p>
    <w:p>
      <w:r>
        <w:rPr>
          <w:rFonts w:ascii="Times New Roman" w:hAnsi="Times New Roman" w:eastAsia="Times New Roman"/>
          <w:b w:val="0"/>
          <w:i w:val="0"/>
          <w:sz w:val="22"/>
        </w:rPr>
        <w:t>7. The applicant should construct a separate soak pit in order to derivate in the sullage water.</w:t>
      </w:r>
    </w:p>
    <w:p>
      <w:r>
        <w:rPr>
          <w:rFonts w:ascii="Times New Roman" w:hAnsi="Times New Roman" w:eastAsia="Times New Roman"/>
          <w:b w:val="0"/>
          <w:i w:val="0"/>
          <w:sz w:val="22"/>
        </w:rPr>
        <w:t>8. Any soak pit should be constructed at a minimum distance of 15 meters away from any well.</w:t>
      </w:r>
    </w:p>
    <w:p>
      <w:r>
        <w:rPr>
          <w:rFonts w:ascii="Times New Roman" w:hAnsi="Times New Roman" w:eastAsia="Times New Roman"/>
          <w:b w:val="0"/>
          <w:i w:val="0"/>
          <w:sz w:val="22"/>
        </w:rPr>
        <w:t>9. The ventilation pipe of the septic tank should be provided with a mosquito net.</w:t>
      </w:r>
    </w:p>
    <w:p>
      <w:r>
        <w:rPr>
          <w:rFonts w:ascii="Times New Roman" w:hAnsi="Times New Roman" w:eastAsia="Times New Roman"/>
          <w:b w:val="0"/>
          <w:i w:val="0"/>
          <w:sz w:val="22"/>
        </w:rPr>
        <w:t>10. The Applicant should connect the pipeline from their latrines/WC’s to the sewerage line at their own cost, when the sewerage line is commissioned.</w:t>
      </w:r>
    </w:p>
    <w:p>
      <w:r>
        <w:rPr>
          <w:rFonts w:ascii="Times New Roman" w:hAnsi="Times New Roman" w:eastAsia="Times New Roman"/>
          <w:b w:val="0"/>
          <w:i w:val="0"/>
          <w:sz w:val="22"/>
        </w:rPr>
        <w:t>11. The Applicant should fix a board at a prominent place whenever the construction is started, including the number, the date and the authority for which the licence for development work has been granted.</w:t>
      </w:r>
    </w:p>
    <w:p>
      <w:r>
        <w:rPr>
          <w:rFonts w:ascii="Times New Roman" w:hAnsi="Times New Roman" w:eastAsia="Times New Roman"/>
          <w:b w:val="0"/>
          <w:i w:val="0"/>
          <w:sz w:val="22"/>
        </w:rPr>
        <w:t>12. All the building material and other rubbish should be cleared from the construction site before applying for the Occupancy certificate.</w:t>
      </w:r>
    </w:p>
    <w:p>
      <w:r>
        <w:rPr>
          <w:rFonts w:ascii="Times New Roman" w:hAnsi="Times New Roman" w:eastAsia="Times New Roman"/>
          <w:b w:val="0"/>
          <w:i w:val="0"/>
          <w:sz w:val="22"/>
        </w:rPr>
        <w:t>13. Water storage tanks shall be provided with mosquito proof lids and over flow pipes. The tanks should be provided with access ladders wherever necessary.</w:t>
      </w:r>
    </w:p>
    <w:p>
      <w:r>
        <w:rPr>
          <w:rFonts w:ascii="Times New Roman" w:hAnsi="Times New Roman" w:eastAsia="Times New Roman"/>
          <w:b w:val="0"/>
          <w:i w:val="0"/>
          <w:sz w:val="22"/>
        </w:rPr>
        <w:t>14. The drains surrounding the plot if any should be constructed with PCC and should be covered with removable RCC slabs of sufficient thickness.</w:t>
      </w:r>
    </w:p>
    <w:p>
      <w:r>
        <w:rPr>
          <w:rFonts w:ascii="Times New Roman" w:hAnsi="Times New Roman" w:eastAsia="Times New Roman"/>
          <w:b w:val="0"/>
          <w:i w:val="0"/>
          <w:sz w:val="22"/>
        </w:rPr>
        <w:t>15. The applicant should gift the road widening area to the Village Panchayat before applying for the Occupancy certificate, if the applicant has utilized the extra FAR in lieu of the road widening affecting the plot.</w:t>
      </w:r>
    </w:p>
    <w:p>
      <w:r>
        <w:rPr>
          <w:rFonts w:ascii="Times New Roman" w:hAnsi="Times New Roman" w:eastAsia="Times New Roman"/>
          <w:b w:val="0"/>
          <w:i w:val="0"/>
          <w:sz w:val="22"/>
        </w:rPr>
        <w:t>16. The applicant should plaster and paint the building internally as well as externally before applying for Occupancy certificate. Exposed brick/laterite/concrete/stone/ashlars masonry finish to building will also be permitted.</w:t>
      </w:r>
    </w:p>
    <w:p>
      <w:r>
        <w:rPr>
          <w:rFonts w:ascii="Times New Roman" w:hAnsi="Times New Roman" w:eastAsia="Times New Roman"/>
          <w:b w:val="0"/>
          <w:i w:val="0"/>
          <w:sz w:val="22"/>
        </w:rPr>
        <w:t>Cont....2...</w:t>
      </w:r>
    </w:p>
    <w:p/>
    <w:p>
      <w:r>
        <w:rPr>
          <w:rFonts w:ascii="Times New Roman" w:hAnsi="Times New Roman" w:eastAsia="Times New Roman"/>
          <w:b w:val="0"/>
          <w:i w:val="0"/>
          <w:sz w:val="22"/>
        </w:rPr>
        <w:t>17. The applicant should provide a dustbin at a convenient place accessible for collection of garbage.</w:t>
      </w:r>
    </w:p>
    <w:p>
      <w:r>
        <w:rPr>
          <w:rFonts w:ascii="Times New Roman" w:hAnsi="Times New Roman" w:eastAsia="Times New Roman"/>
          <w:b w:val="0"/>
          <w:i w:val="0"/>
          <w:sz w:val="22"/>
        </w:rPr>
        <w:t>18. Road widening area shall be asphalted to the existing road level before applying for occupancy certificate.</w:t>
      </w:r>
    </w:p>
    <w:p>
      <w:r>
        <w:rPr>
          <w:rFonts w:ascii="Times New Roman" w:hAnsi="Times New Roman" w:eastAsia="Times New Roman"/>
          <w:b w:val="0"/>
          <w:i w:val="0"/>
          <w:sz w:val="22"/>
        </w:rPr>
        <w:t>19. Garbage and Parking area shown in the approved plan shall be strictly used for parking purpose only and should be easily accessible to vehicles. No commercial activities shall be allowed in these areas.</w:t>
      </w:r>
    </w:p>
    <w:p>
      <w:r>
        <w:rPr>
          <w:rFonts w:ascii="Times New Roman" w:hAnsi="Times New Roman" w:eastAsia="Times New Roman"/>
          <w:b w:val="0"/>
          <w:i w:val="0"/>
          <w:sz w:val="22"/>
        </w:rPr>
        <w:t>20. Access up to the entrance of the building is to be paved and is provided with drainage facilities.</w:t>
      </w:r>
    </w:p>
    <w:p>
      <w:r>
        <w:rPr>
          <w:rFonts w:ascii="Times New Roman" w:hAnsi="Times New Roman" w:eastAsia="Times New Roman"/>
          <w:b w:val="0"/>
          <w:i w:val="0"/>
          <w:sz w:val="22"/>
        </w:rPr>
        <w:t>21. Space for parking of vehicles is clearly demarcated on the ground.</w:t>
      </w:r>
    </w:p>
    <w:p>
      <w:r>
        <w:rPr>
          <w:rFonts w:ascii="Times New Roman" w:hAnsi="Times New Roman" w:eastAsia="Times New Roman"/>
          <w:b w:val="0"/>
          <w:i w:val="0"/>
          <w:sz w:val="22"/>
        </w:rPr>
        <w:t>22. No Restaurants/Bars will be permitted in the shops unless a separate soak oit is provided besides confirming to the rules in force.</w:t>
      </w:r>
    </w:p>
    <w:p>
      <w:r>
        <w:rPr>
          <w:rFonts w:ascii="Times New Roman" w:hAnsi="Times New Roman" w:eastAsia="Times New Roman"/>
          <w:b w:val="0"/>
          <w:i w:val="0"/>
          <w:sz w:val="22"/>
        </w:rPr>
        <w:t>23. No commercial activities will be permitted in the shops unless a separate permission is obtained from this Panchayat.</w:t>
      </w:r>
    </w:p>
    <w:p>
      <w:r>
        <w:rPr>
          <w:rFonts w:ascii="Times New Roman" w:hAnsi="Times New Roman" w:eastAsia="Times New Roman"/>
          <w:b w:val="0"/>
          <w:i w:val="0"/>
          <w:sz w:val="22"/>
        </w:rPr>
        <w:t>24. All Temporary sheds/Existing buildings shown to be demolished in the plan are demolished before applying for Occupancy certificate.</w:t>
      </w:r>
    </w:p>
    <w:p>
      <w:r>
        <w:rPr>
          <w:rFonts w:ascii="Times New Roman" w:hAnsi="Times New Roman" w:eastAsia="Times New Roman"/>
          <w:b w:val="0"/>
          <w:i w:val="0"/>
          <w:sz w:val="22"/>
        </w:rPr>
        <w:t>25. Fire Escape staircase, if applicable shall be constructed as indicated in the approved plans.</w:t>
      </w:r>
    </w:p>
    <w:p>
      <w:r>
        <w:rPr>
          <w:rFonts w:ascii="Times New Roman" w:hAnsi="Times New Roman" w:eastAsia="Times New Roman"/>
          <w:b w:val="0"/>
          <w:i w:val="0"/>
          <w:sz w:val="22"/>
        </w:rPr>
        <w:t>26. All internal courtyards should be provided with drainage outlet.</w:t>
      </w:r>
    </w:p>
    <w:p>
      <w:r>
        <w:rPr>
          <w:rFonts w:ascii="Times New Roman" w:hAnsi="Times New Roman" w:eastAsia="Times New Roman"/>
          <w:b w:val="0"/>
          <w:i w:val="0"/>
          <w:sz w:val="22"/>
        </w:rPr>
        <w:t>27. The applicant should maintain all existing natural drains in the plot and should not block them at any stage.</w:t>
      </w:r>
    </w:p>
    <w:p>
      <w:r>
        <w:rPr>
          <w:rFonts w:ascii="Times New Roman" w:hAnsi="Times New Roman" w:eastAsia="Times New Roman"/>
          <w:b w:val="0"/>
          <w:i w:val="0"/>
          <w:sz w:val="22"/>
        </w:rPr>
        <w:t>28. No soak pit or other structure should come in the road widening area.</w:t>
      </w:r>
    </w:p>
    <w:p>
      <w:r>
        <w:rPr>
          <w:rFonts w:ascii="Times New Roman" w:hAnsi="Times New Roman" w:eastAsia="Times New Roman"/>
          <w:b w:val="0"/>
          <w:i w:val="0"/>
          <w:sz w:val="22"/>
        </w:rPr>
        <w:t>29. The plot boundary should be cordoned off by continuous sheet fencing either of wood or metal during the construction period.</w:t>
      </w:r>
    </w:p>
    <w:p>
      <w:r>
        <w:rPr>
          <w:rFonts w:ascii="Times New Roman" w:hAnsi="Times New Roman" w:eastAsia="Times New Roman"/>
          <w:b w:val="0"/>
          <w:i w:val="0"/>
          <w:sz w:val="22"/>
        </w:rPr>
        <w:t>30. The construction of compound wall should not obstruct any pathway or any public access. The applicant shall make necessary arrangement for smooth flow of rain water by keeping adequate opening in the compound wall for all purpose.</w:t>
      </w:r>
    </w:p>
    <w:p>
      <w:r>
        <w:rPr>
          <w:rFonts w:ascii="Times New Roman" w:hAnsi="Times New Roman" w:eastAsia="Times New Roman"/>
          <w:b w:val="0"/>
          <w:i w:val="0"/>
          <w:sz w:val="22"/>
        </w:rPr>
        <w:t>31. No gates shall open outwards on to the road.</w:t>
      </w:r>
    </w:p>
    <w:p>
      <w:r>
        <w:rPr>
          <w:rFonts w:ascii="Times New Roman" w:hAnsi="Times New Roman" w:eastAsia="Times New Roman"/>
          <w:b w:val="0"/>
          <w:i w:val="0"/>
          <w:sz w:val="22"/>
        </w:rPr>
        <w:t>32. The construction of the compound wall should be as per the approved plan. The applicant shall inform this Panchayat after the completion of the compound wall.</w:t>
      </w:r>
    </w:p>
    <w:p>
      <w:r>
        <w:rPr>
          <w:rFonts w:ascii="Times New Roman" w:hAnsi="Times New Roman" w:eastAsia="Times New Roman"/>
          <w:b w:val="0"/>
          <w:i w:val="0"/>
          <w:sz w:val="22"/>
        </w:rPr>
        <w:t>33. Drinking water well should be 15 meters away from any soak pit.</w:t>
      </w:r>
    </w:p>
    <w:p>
      <w:r>
        <w:rPr>
          <w:rFonts w:ascii="Times New Roman" w:hAnsi="Times New Roman" w:eastAsia="Times New Roman"/>
          <w:b w:val="0"/>
          <w:i w:val="0"/>
          <w:sz w:val="22"/>
        </w:rPr>
        <w:t>34. Applicant shall strictly comply the condition stated in Goa State Environment Imapct Assessment Authority, ELA-Goa State Secretariat, Office of Goa State Pollution Control Board (GSPCB), Panaji-Goa, vide Ref. No. 3-181-2010/STE-DIR/105 dt. 22/03/2013. As per the point No. 3 Sub points (a to j) and point No. 4 sub points (a to l) and compliances shall be submitted to this office for information.</w:t>
      </w:r>
    </w:p>
    <w:p>
      <w:r>
        <w:rPr>
          <w:rFonts w:ascii="Times New Roman" w:hAnsi="Times New Roman" w:eastAsia="Times New Roman"/>
          <w:b w:val="0"/>
          <w:i w:val="0"/>
          <w:sz w:val="22"/>
        </w:rPr>
        <w:t>Construction licence fees to the tune of Rs. 11,49,921/- is collected vide Receipt No. 105|22 dt. 30/03/2013.</w:t>
      </w:r>
    </w:p>
    <w:p>
      <w:r>
        <w:rPr>
          <w:rFonts w:ascii="Times New Roman" w:hAnsi="Times New Roman" w:eastAsia="Times New Roman"/>
          <w:b w:val="0"/>
          <w:i w:val="0"/>
          <w:sz w:val="22"/>
        </w:rPr>
        <w:t>THIS LICENCE IS VAILD FOR A PERIOD OF THREE YEARS FROM THE DATE OF ISSUE OF THIS LICENCE. RENEWAL IF REQUIRED SHALL BE APPLIED WITHIN THE PERIOD OF THE VALIDITY OF THE LICENCE.</w:t>
      </w:r>
    </w:p>
    <w:p>
      <w:r>
        <w:rPr>
          <w:rFonts w:ascii="Times New Roman" w:hAnsi="Times New Roman" w:eastAsia="Times New Roman"/>
          <w:b w:val="0"/>
          <w:i w:val="0"/>
          <w:sz w:val="22"/>
        </w:rPr>
        <w:t>THIS LICENCE IS ISSUED AS PER THE HON’BLE ORDER OF PANCHAYAT APPEAL NO. 99/2012 BEFORE THE HON’BLE ADDITIONAL DIRECTOR OF PANCHAYAT-II, PANAJI-GOA.</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Palbrika Manslon,</w:t>
      </w:r>
    </w:p>
    <w:p>
      <w:r>
        <w:rPr>
          <w:rFonts w:ascii="Times New Roman" w:hAnsi="Times New Roman" w:eastAsia="Times New Roman"/>
          <w:b w:val="0"/>
          <w:i w:val="0"/>
          <w:sz w:val="22"/>
        </w:rPr>
        <w:t>Opp. Our Lady of Rosary High School,</w:t>
      </w:r>
    </w:p>
    <w:p>
      <w:r>
        <w:rPr>
          <w:rFonts w:ascii="Times New Roman" w:hAnsi="Times New Roman" w:eastAsia="Times New Roman"/>
          <w:b w:val="0"/>
          <w:i w:val="0"/>
          <w:sz w:val="22"/>
        </w:rPr>
        <w:t>Dona Paula, Tiswadi-Goa.</w:t>
      </w:r>
    </w:p>
    <w:p/>
    <w:p>
      <w:r>
        <w:rPr>
          <w:rFonts w:ascii="Times New Roman" w:hAnsi="Times New Roman" w:eastAsia="Times New Roman"/>
          <w:b/>
          <w:i w:val="0"/>
          <w:color w:val="8B2E2E"/>
          <w:sz w:val="32"/>
        </w:rPr>
        <w:t>GOA STATE ENVIRONMENT IMPACT ASSESSMENT AUTHORITY</w:t>
      </w:r>
    </w:p>
    <w:p>
      <w:r>
        <w:rPr>
          <w:rFonts w:ascii="Times New Roman" w:hAnsi="Times New Roman" w:eastAsia="Times New Roman"/>
          <w:b/>
          <w:i w:val="0"/>
          <w:color w:val="8B2E2E"/>
          <w:sz w:val="32"/>
        </w:rPr>
        <w:t>EIA-Goa State Secretariat,</w:t>
      </w:r>
    </w:p>
    <w:p>
      <w:r>
        <w:rPr>
          <w:rFonts w:ascii="Times New Roman" w:hAnsi="Times New Roman" w:eastAsia="Times New Roman"/>
          <w:b w:val="0"/>
          <w:i w:val="0"/>
          <w:sz w:val="22"/>
        </w:rPr>
        <w:t>O/o Goa State Pollution Control Board (GSPCB),</w:t>
      </w:r>
    </w:p>
    <w:p>
      <w:r>
        <w:rPr>
          <w:rFonts w:ascii="Times New Roman" w:hAnsi="Times New Roman" w:eastAsia="Times New Roman"/>
          <w:b w:val="0"/>
          <w:i w:val="0"/>
          <w:sz w:val="22"/>
        </w:rPr>
        <w:t>1st Floor, Dempo Towers, Patto, Panaji, Goa - 403 001</w:t>
      </w:r>
    </w:p>
    <w:p>
      <w:r>
        <w:rPr>
          <w:rFonts w:ascii="Times New Roman" w:hAnsi="Times New Roman" w:eastAsia="Times New Roman"/>
          <w:b w:val="0"/>
          <w:i w:val="0"/>
          <w:sz w:val="22"/>
        </w:rPr>
        <w:t>Phone nos.: 2438528 Fax. no.: 2438567</w:t>
      </w:r>
    </w:p>
    <w:p>
      <w:r>
        <w:rPr>
          <w:rFonts w:ascii="Times New Roman" w:hAnsi="Times New Roman" w:eastAsia="Times New Roman"/>
          <w:b w:val="0"/>
          <w:i w:val="0"/>
          <w:sz w:val="22"/>
        </w:rPr>
        <w:t>e-mail: goaseac@gmail.com</w:t>
      </w:r>
    </w:p>
    <w:p>
      <w:r>
        <w:rPr>
          <w:rFonts w:ascii="Times New Roman" w:hAnsi="Times New Roman" w:eastAsia="Times New Roman"/>
          <w:b w:val="0"/>
          <w:i w:val="0"/>
          <w:sz w:val="22"/>
        </w:rPr>
        <w:t>No: 3 – 181 – 2010/STE-DIR/104 Date: 22 March 2013</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Palbrica Mansion,</w:t>
      </w:r>
    </w:p>
    <w:p>
      <w:r>
        <w:rPr>
          <w:rFonts w:ascii="Times New Roman" w:hAnsi="Times New Roman" w:eastAsia="Times New Roman"/>
          <w:b w:val="0"/>
          <w:i w:val="0"/>
          <w:sz w:val="22"/>
        </w:rPr>
        <w:t>Near White House,</w:t>
      </w:r>
    </w:p>
    <w:p>
      <w:r>
        <w:rPr>
          <w:rFonts w:ascii="Times New Roman" w:hAnsi="Times New Roman" w:eastAsia="Times New Roman"/>
          <w:b w:val="0"/>
          <w:i w:val="0"/>
          <w:sz w:val="22"/>
        </w:rPr>
        <w:t>Donapaula, Goa.</w:t>
      </w:r>
    </w:p>
    <w:p>
      <w:r>
        <w:rPr>
          <w:rFonts w:ascii="Times New Roman" w:hAnsi="Times New Roman" w:eastAsia="Times New Roman"/>
          <w:b w:val="0"/>
          <w:i w:val="0"/>
          <w:sz w:val="22"/>
        </w:rPr>
        <w:t>Sub.: Proposed residential project in Survey no. 93/4 of Bambolim village (Curca village panchayat) in Tiswadi taluka of North Goa district. – reg.,</w:t>
      </w:r>
    </w:p>
    <w:p>
      <w:r>
        <w:rPr>
          <w:rFonts w:ascii="Times New Roman" w:hAnsi="Times New Roman" w:eastAsia="Times New Roman"/>
          <w:b w:val="0"/>
          <w:i w:val="0"/>
          <w:sz w:val="22"/>
        </w:rPr>
        <w:t>Sir,</w:t>
      </w:r>
    </w:p>
    <w:p>
      <w:r>
        <w:rPr>
          <w:rFonts w:ascii="Times New Roman" w:hAnsi="Times New Roman" w:eastAsia="Times New Roman"/>
          <w:b w:val="0"/>
          <w:i w:val="0"/>
          <w:sz w:val="22"/>
        </w:rPr>
        <w:t>I am directed to refer to your application dated 7th November 2012 seeking prior Environmental Clearance (EC) for the above project under the EIA Notification, 2006. Accordingly, the above proposed has been screened and appraised under Category 8 (a) on the basis of the documents enclosed with application viz. Form 1 and Form 1A (conceptual plan) as well as in response to the project-specific observations (i.e. project presentation followed by site-inspection) considered by the Goa State Expert Appraisal Committee (Goa-SEAC) in its Tenth meeting held on 11th December 2012 and Goa State Environment Impact Assessment Authority (Goa-SEIAA) in its Sixth and Seventh meeting held on 7th February 2013 and 15th March 2013 respectively.</w:t>
      </w:r>
    </w:p>
    <w:p>
      <w:r>
        <w:rPr>
          <w:rFonts w:ascii="Times New Roman" w:hAnsi="Times New Roman" w:eastAsia="Times New Roman"/>
          <w:b w:val="0"/>
          <w:i w:val="0"/>
          <w:sz w:val="22"/>
        </w:rPr>
        <w:t>2. It is noted that the proposal is for grant of prior Environmental Clearance (EC) for the construction a new residential project (i.e. Stilt + 4 floors building comprising of 103 flats – 3BHK-31 and 2BHK-72) in Survey no. 93/4 of Bambolim village in Tiswadi taluka of North Goa district. Project details and salient features of the proposed developmental activity is as under –</w:t>
      </w:r>
    </w:p>
    <w:p>
      <w:r>
        <w:rPr>
          <w:rFonts w:ascii="Times New Roman" w:hAnsi="Times New Roman" w:eastAsia="Times New Roman"/>
          <w:b w:val="0"/>
          <w:i w:val="0"/>
          <w:sz w:val="22"/>
        </w:rPr>
        <w:t>a. Total plot area – 35,075 sq. mt.</w:t>
      </w:r>
    </w:p>
    <w:p>
      <w:r>
        <w:rPr>
          <w:rFonts w:ascii="Times New Roman" w:hAnsi="Times New Roman" w:eastAsia="Times New Roman"/>
          <w:b w:val="0"/>
          <w:i w:val="0"/>
          <w:sz w:val="22"/>
        </w:rPr>
        <w:t>b. Open space (including garden / playground) proposed – 26,961.46 sq. mts.</w:t>
      </w:r>
    </w:p>
    <w:p>
      <w:r>
        <w:rPr>
          <w:rFonts w:ascii="Times New Roman" w:hAnsi="Times New Roman" w:eastAsia="Times New Roman"/>
          <w:b w:val="0"/>
          <w:i w:val="0"/>
          <w:sz w:val="22"/>
        </w:rPr>
        <w:t>c. Total proposed built-up area – 25,918.85 sq.mts.</w:t>
      </w:r>
    </w:p>
    <w:p>
      <w:r>
        <w:rPr>
          <w:rFonts w:ascii="Times New Roman" w:hAnsi="Times New Roman" w:eastAsia="Times New Roman"/>
          <w:b w:val="0"/>
          <w:i w:val="0"/>
          <w:sz w:val="22"/>
        </w:rPr>
        <w:t>d. Proposed area for green-belt – 9,000 sq.mts.</w:t>
      </w:r>
    </w:p>
    <w:p>
      <w:r>
        <w:rPr>
          <w:rFonts w:ascii="Times New Roman" w:hAnsi="Times New Roman" w:eastAsia="Times New Roman"/>
          <w:b w:val="0"/>
          <w:i w:val="0"/>
          <w:sz w:val="22"/>
        </w:rPr>
        <w:t>e. Expected total occupancy – 783 persons</w:t>
      </w:r>
    </w:p>
    <w:p>
      <w:r>
        <w:rPr>
          <w:rFonts w:ascii="Times New Roman" w:hAnsi="Times New Roman" w:eastAsia="Times New Roman"/>
          <w:b w:val="0"/>
          <w:i w:val="0"/>
          <w:sz w:val="22"/>
        </w:rPr>
        <w:t>f. Parking proposed –217 ECS.</w:t>
      </w:r>
    </w:p>
    <w:p>
      <w:r>
        <w:rPr>
          <w:rFonts w:ascii="Times New Roman" w:hAnsi="Times New Roman" w:eastAsia="Times New Roman"/>
          <w:b w:val="0"/>
          <w:i w:val="0"/>
          <w:sz w:val="22"/>
        </w:rPr>
        <w:t>g. Geo-technical soil investigation has been proposed.</w:t>
      </w:r>
    </w:p>
    <w:p/>
    <w:p>
      <w:r>
        <w:rPr>
          <w:rFonts w:ascii="Times New Roman" w:hAnsi="Times New Roman" w:eastAsia="Times New Roman"/>
          <w:b w:val="0"/>
          <w:i w:val="0"/>
          <w:sz w:val="22"/>
        </w:rPr>
        <w:t>h. Water requirement -</w:t>
      </w:r>
    </w:p>
    <w:p>
      <w:r>
        <w:rPr>
          <w:rFonts w:ascii="Times New Roman" w:hAnsi="Times New Roman" w:eastAsia="Times New Roman"/>
          <w:b w:val="0"/>
          <w:i w:val="0"/>
          <w:sz w:val="22"/>
        </w:rPr>
        <w:t>During Construction phase - 50m³/day to be sourced from private tanks.</w:t>
      </w:r>
    </w:p>
    <w:p>
      <w:r>
        <w:rPr>
          <w:rFonts w:ascii="Times New Roman" w:hAnsi="Times New Roman" w:eastAsia="Times New Roman"/>
          <w:b w:val="0"/>
          <w:i w:val="0"/>
          <w:sz w:val="22"/>
        </w:rPr>
        <w:t>During operational phase - 120 m³/d (i.e. 75 m³/d sourced from PWD and 45m³/d sourced from recycled water from STP).</w:t>
      </w:r>
    </w:p>
    <w:p>
      <w:r>
        <w:rPr>
          <w:rFonts w:ascii="Times New Roman" w:hAnsi="Times New Roman" w:eastAsia="Times New Roman"/>
          <w:b w:val="0"/>
          <w:i w:val="0"/>
          <w:sz w:val="22"/>
        </w:rPr>
        <w:t>One time water demand for firefighting - 100m³.</w:t>
      </w:r>
    </w:p>
    <w:p>
      <w:r>
        <w:rPr>
          <w:rFonts w:ascii="Times New Roman" w:hAnsi="Times New Roman" w:eastAsia="Times New Roman"/>
          <w:b w:val="0"/>
          <w:i w:val="0"/>
          <w:sz w:val="22"/>
        </w:rPr>
        <w:t>One time water demand for swimming pool - 100m³.</w:t>
      </w:r>
    </w:p>
    <w:p>
      <w:r>
        <w:rPr>
          <w:rFonts w:ascii="Times New Roman" w:hAnsi="Times New Roman" w:eastAsia="Times New Roman"/>
          <w:b w:val="0"/>
          <w:i w:val="0"/>
          <w:sz w:val="22"/>
        </w:rPr>
        <w:t>i. PP has proposed to construct underground water storage tanks of 50 m³ capacity.</w:t>
      </w:r>
    </w:p>
    <w:p>
      <w:r>
        <w:rPr>
          <w:rFonts w:ascii="Times New Roman" w:hAnsi="Times New Roman" w:eastAsia="Times New Roman"/>
          <w:b w:val="0"/>
          <w:i w:val="0"/>
          <w:sz w:val="22"/>
        </w:rPr>
        <w:t>j. Wastewater generated - 95m³/d to be treated in 100CMD Sewage Treatment Plant (STP) with Moving Bed Bio-Reactor (MBBR) technology. 80 kgs./month of sludge generated is to be used as manure. It is proposed that recycled water (about 85 CMD) will be used for toilet flushing (45 CMD) through dual plumbing system and irrigation in garden-40 CMD (i.e. green-area maintenance)</w:t>
      </w:r>
    </w:p>
    <w:p>
      <w:r>
        <w:rPr>
          <w:rFonts w:ascii="Times New Roman" w:hAnsi="Times New Roman" w:eastAsia="Times New Roman"/>
          <w:b w:val="0"/>
          <w:i w:val="0"/>
          <w:sz w:val="22"/>
        </w:rPr>
        <w:t>k. Solid waste generated -</w:t>
      </w:r>
    </w:p>
    <w:p>
      <w:r>
        <w:rPr>
          <w:rFonts w:ascii="Times New Roman" w:hAnsi="Times New Roman" w:eastAsia="Times New Roman"/>
          <w:b w:val="0"/>
          <w:i w:val="0"/>
          <w:sz w:val="22"/>
        </w:rPr>
        <w:t>During construction phase - 50 kgs./day of domestic waste to be disposed-off through local authorities and kgs./day of debris generated to be used for land-filling within the plot.</w:t>
      </w:r>
    </w:p>
    <w:p>
      <w:r>
        <w:rPr>
          <w:rFonts w:ascii="Times New Roman" w:hAnsi="Times New Roman" w:eastAsia="Times New Roman"/>
          <w:b w:val="0"/>
          <w:i w:val="0"/>
          <w:sz w:val="22"/>
        </w:rPr>
        <w:t>Hazardous waste generated (i.e. used oil from D.G. sets (20 kgs./m during construction and 10 kgs./m during operation) will be suitably disposed-off.</w:t>
      </w:r>
    </w:p>
    <w:p>
      <w:r>
        <w:rPr>
          <w:rFonts w:ascii="Times New Roman" w:hAnsi="Times New Roman" w:eastAsia="Times New Roman"/>
          <w:b w:val="0"/>
          <w:i w:val="0"/>
          <w:sz w:val="22"/>
        </w:rPr>
        <w:t>During operational phase - 400 kgs./day : biodegradable waste (240 kgs./d) to be treated through in-house mechanical composting. While, non-biodegradable waste (160 kgs./d) to be disposed through authorized recycler.</w:t>
      </w:r>
    </w:p>
    <w:p>
      <w:r>
        <w:rPr>
          <w:rFonts w:ascii="Times New Roman" w:hAnsi="Times New Roman" w:eastAsia="Times New Roman"/>
          <w:b w:val="0"/>
          <w:i w:val="0"/>
          <w:sz w:val="22"/>
        </w:rPr>
        <w:t>l. Power requirement. -</w:t>
      </w:r>
    </w:p>
    <w:p>
      <w:r>
        <w:rPr>
          <w:rFonts w:ascii="Times New Roman" w:hAnsi="Times New Roman" w:eastAsia="Times New Roman"/>
          <w:b w:val="0"/>
          <w:i w:val="0"/>
          <w:sz w:val="22"/>
        </w:rPr>
        <w:t>Construction phase - 100 KVA to be sourced from GSEB / Diesel generator.</w:t>
      </w:r>
    </w:p>
    <w:p>
      <w:r>
        <w:rPr>
          <w:rFonts w:ascii="Times New Roman" w:hAnsi="Times New Roman" w:eastAsia="Times New Roman"/>
          <w:b w:val="0"/>
          <w:i w:val="0"/>
          <w:sz w:val="22"/>
        </w:rPr>
        <w:t>Operation phase - 800 KVA, to be sourced from Goa State Electricity Board. Back-up power through 01 DG set of 65 KVA capacity.</w:t>
      </w:r>
    </w:p>
    <w:p>
      <w:r>
        <w:rPr>
          <w:rFonts w:ascii="Times New Roman" w:hAnsi="Times New Roman" w:eastAsia="Times New Roman"/>
          <w:b w:val="0"/>
          <w:i w:val="0"/>
          <w:sz w:val="22"/>
        </w:rPr>
        <w:t>m. EMP has been prepared.</w:t>
      </w:r>
    </w:p>
    <w:p>
      <w:r>
        <w:rPr>
          <w:rFonts w:ascii="Times New Roman" w:hAnsi="Times New Roman" w:eastAsia="Times New Roman"/>
          <w:b w:val="0"/>
          <w:i w:val="0"/>
          <w:sz w:val="22"/>
        </w:rPr>
        <w:t>3. In view of the above and based on the recommendations of the Goa-SEAC; Goa-SEIAA, subsequent to compliances sought to project-specific observations / site-specific clarifications, has decided to accord prior Environmental Clearance (EC) to the said project under the provision of the Environment Impact Assessment (EIA) Notification, 2006; subject to compliance to the following "General Conditions":</w:t>
      </w:r>
    </w:p>
    <w:p>
      <w:r>
        <w:rPr>
          <w:rFonts w:ascii="Times New Roman" w:hAnsi="Times New Roman" w:eastAsia="Times New Roman"/>
          <w:b w:val="0"/>
          <w:i w:val="0"/>
          <w:sz w:val="22"/>
        </w:rPr>
        <w:t>a. Nutrient-rich top soil excavated during the construction phase be separately dumped/stored within the project area and be utilized during landscape development instead of using the same as filling material/reclamation. Accordingly, Project Proponent (PP) should estimate approximate tonnage / volume of top soil required to be excavated along with the plan indicating the location where such topsoil is proposed to be stockpiled as well as indicate/furnish proposed plan for its utilization towards landscaping.</w:t>
      </w:r>
    </w:p>
    <w:p>
      <w:r>
        <w:rPr>
          <w:rFonts w:ascii="Times New Roman" w:hAnsi="Times New Roman" w:eastAsia="Times New Roman"/>
          <w:b w:val="0"/>
          <w:i w:val="0"/>
          <w:sz w:val="22"/>
        </w:rPr>
        <w:t>b. The PP should use Ready-Mixed Concrete (RMC) to minimize air / water / land pollution and water usage during the construction phase.</w:t>
      </w:r>
    </w:p>
    <w:p>
      <w:r>
        <w:rPr>
          <w:rFonts w:ascii="Times New Roman" w:hAnsi="Times New Roman" w:eastAsia="Times New Roman"/>
          <w:b w:val="0"/>
          <w:i w:val="0"/>
          <w:sz w:val="22"/>
        </w:rPr>
        <w:t>c. The Project Proponent (PP) should necessarily explore the possibility of energy conservation by tapping solar-based or hybrid energy sources towards power requirements.</w:t>
      </w:r>
    </w:p>
    <w:p>
      <w:r>
        <w:rPr>
          <w:rFonts w:ascii="Times New Roman" w:hAnsi="Times New Roman" w:eastAsia="Times New Roman"/>
          <w:b w:val="0"/>
          <w:i w:val="0"/>
          <w:sz w:val="22"/>
        </w:rPr>
        <w:t>d. PP should adopt roof-top rainwater harvesting / conservation measures in the form of storing the harvested water so as to optimally utilize the water availability by constructing sumps for collection of rainwater or by collecting water in large polythene tanks thereby saving on utilization of tap water. Accordingly, PP should furnish approximate quantity of the water proposed to be stored / conserved which should be proportionate with the available rainfall within the developmental area. This should be in addition to structures, proposed if any, namely recharge-pits, which would recharge the groundwater aquifers. Thus, PP should submit a plan-emarcating the areas for water storage / bore well location &amp; groundwater recharge structures / STP installation, etc.</w:t>
      </w:r>
    </w:p>
    <w:p>
      <w:r>
        <w:rPr>
          <w:rFonts w:ascii="Times New Roman" w:hAnsi="Times New Roman" w:eastAsia="Times New Roman"/>
          <w:b w:val="0"/>
          <w:i w:val="0"/>
          <w:sz w:val="22"/>
        </w:rPr>
        <w:t>e. As a Corporate Social Responsibility (CSR), the PP should establish / assist in establishing a non-project based infrastructure facility for nearby society / community / local authority and set-up a precedent for other competitors so as to achieve bottom-top approach.</w:t>
      </w:r>
    </w:p>
    <w:p>
      <w:r>
        <w:rPr>
          <w:rFonts w:ascii="Times New Roman" w:hAnsi="Times New Roman" w:eastAsia="Times New Roman"/>
          <w:b w:val="0"/>
          <w:i w:val="0"/>
          <w:sz w:val="22"/>
        </w:rPr>
        <w:t>f. PP should prioritize the issues related to health and hygiene in complying with the matters related to waste disposal &amp; treatment / air &amp; water pollution / waste-water management.</w:t>
      </w:r>
    </w:p>
    <w:p>
      <w:r>
        <w:rPr>
          <w:rFonts w:ascii="Times New Roman" w:hAnsi="Times New Roman" w:eastAsia="Times New Roman"/>
          <w:b w:val="0"/>
          <w:i w:val="0"/>
          <w:sz w:val="22"/>
        </w:rPr>
        <w:t>g. PP should not disturb the natural drainage and as far as possible maintain the original topography while designing for landscape development by planting local site-specific plant species and which are not alien to the local environment. No any varieties of acacia be used either as avenue plantations or as live-fencing.</w:t>
      </w:r>
    </w:p>
    <w:p>
      <w:r>
        <w:rPr>
          <w:rFonts w:ascii="Times New Roman" w:hAnsi="Times New Roman" w:eastAsia="Times New Roman"/>
          <w:b w:val="0"/>
          <w:i w:val="0"/>
          <w:sz w:val="22"/>
        </w:rPr>
        <w:t>h. PP should clarify any issue related to public objections, if any, and should not conceal the scientific facts in light of the proposed developmental activity vis-à-vis its landuse categorization/zoning.</w:t>
      </w:r>
    </w:p>
    <w:p>
      <w:r>
        <w:rPr>
          <w:rFonts w:ascii="Times New Roman" w:hAnsi="Times New Roman" w:eastAsia="Times New Roman"/>
          <w:b w:val="0"/>
          <w:i w:val="0"/>
          <w:sz w:val="22"/>
        </w:rPr>
        <w:t>i. PP should also submit half-yearly compliance report(s) in hard as well as soft copy format to the O/o the Goa-SEAC and Goa-SEIAA for the period upto project completion so as to enable project monitoring during the construction phase.</w:t>
      </w:r>
    </w:p>
    <w:p/>
    <w:p>
      <w:r>
        <w:rPr>
          <w:rFonts w:ascii="Times New Roman" w:hAnsi="Times New Roman" w:eastAsia="Times New Roman"/>
          <w:b w:val="0"/>
          <w:i w:val="0"/>
          <w:sz w:val="22"/>
        </w:rPr>
        <w:t>j. Considering the existing land use / land cover of the plot area, the PP should necessarily adapt roof-top rainwater harvesting system for optimum utilization of water resources, especially for landscape development and its maintenance.</w:t>
      </w:r>
    </w:p>
    <w:p>
      <w:r>
        <w:rPr>
          <w:rFonts w:ascii="Times New Roman" w:hAnsi="Times New Roman" w:eastAsia="Times New Roman"/>
          <w:b w:val="0"/>
          <w:i w:val="0"/>
          <w:sz w:val="22"/>
        </w:rPr>
        <w:t>4. Further, the project proponent has been advised as regard to the following:</w:t>
      </w:r>
    </w:p>
    <w:p>
      <w:r>
        <w:rPr>
          <w:rFonts w:ascii="Times New Roman" w:hAnsi="Times New Roman" w:eastAsia="Times New Roman"/>
          <w:b w:val="0"/>
          <w:i w:val="0"/>
          <w:sz w:val="22"/>
        </w:rPr>
        <w:t>a. 'Consent to Establish' shall be obtained from the Goa State Pollution Control Board (GSPCB) under Air Act and Water Act, as applicable and a copy shall be submitted to the O/o the Goa-SEAC and Goa-SEIAA.</w:t>
      </w:r>
    </w:p>
    <w:p>
      <w:r>
        <w:rPr>
          <w:rFonts w:ascii="Times New Roman" w:hAnsi="Times New Roman" w:eastAsia="Times New Roman"/>
          <w:b w:val="0"/>
          <w:i w:val="0"/>
          <w:sz w:val="22"/>
        </w:rPr>
        <w:t>b. Permission to draw groundwater, if any, shall be obtained from the Groundwater Cell of the Water Resources Department (WRD) prior to construction/operation of the project.</w:t>
      </w:r>
    </w:p>
    <w:p>
      <w:r>
        <w:rPr>
          <w:rFonts w:ascii="Times New Roman" w:hAnsi="Times New Roman" w:eastAsia="Times New Roman"/>
          <w:b w:val="0"/>
          <w:i w:val="0"/>
          <w:sz w:val="22"/>
        </w:rPr>
        <w:t>c. Project proponent shall not make any change in the Layout Plan / Master Plan submitted to the Authority without its prior permission. In case of any change(s) in the scope of the project and/or otherwise, the project would require a fresh appraisal by the competent authority, as applicable.</w:t>
      </w:r>
    </w:p>
    <w:p>
      <w:r>
        <w:rPr>
          <w:rFonts w:ascii="Times New Roman" w:hAnsi="Times New Roman" w:eastAsia="Times New Roman"/>
          <w:b w:val="0"/>
          <w:i w:val="0"/>
          <w:sz w:val="22"/>
        </w:rPr>
        <w:t>d. Traffic congestion near the entry and exit points from the roads adjoining the proposed project site must be avoided. Parking should be fully internalized and no public space should be utilized for the same.</w:t>
      </w:r>
    </w:p>
    <w:p>
      <w:r>
        <w:rPr>
          <w:rFonts w:ascii="Times New Roman" w:hAnsi="Times New Roman" w:eastAsia="Times New Roman"/>
          <w:b w:val="0"/>
          <w:i w:val="0"/>
          <w:sz w:val="22"/>
        </w:rPr>
        <w:t>e. Project proponent shall make suitable provisions for waste water treatment and storm water disposal independently.</w:t>
      </w:r>
    </w:p>
    <w:p>
      <w:r>
        <w:rPr>
          <w:rFonts w:ascii="Times New Roman" w:hAnsi="Times New Roman" w:eastAsia="Times New Roman"/>
          <w:b w:val="0"/>
          <w:i w:val="0"/>
          <w:sz w:val="22"/>
        </w:rPr>
        <w:t>f. The diesel generator sets to be used during construction / after commissioning should be low sulphur diesel type and should conform to Environment (Protection) Rules prescribed for air and noise emission standards.</w:t>
      </w:r>
    </w:p>
    <w:p>
      <w:r>
        <w:rPr>
          <w:rFonts w:ascii="Times New Roman" w:hAnsi="Times New Roman" w:eastAsia="Times New Roman"/>
          <w:b w:val="0"/>
          <w:i w:val="0"/>
          <w:sz w:val="22"/>
        </w:rPr>
        <w:t>g. The installation of the Sewage Treatment Plant (STP) should be certified by the Goa State Pollution Control Board (GSPCB) and a report in this regard should be submitted to the Authority before the project is commissioned for operation.</w:t>
      </w:r>
    </w:p>
    <w:p>
      <w:r>
        <w:rPr>
          <w:rFonts w:ascii="Times New Roman" w:hAnsi="Times New Roman" w:eastAsia="Times New Roman"/>
          <w:b w:val="0"/>
          <w:i w:val="0"/>
          <w:sz w:val="22"/>
        </w:rPr>
        <w:t>h. Project proponent shall advertise at least in two local newspapers widely circulated in the region around the project, one of which shall be in the Konkani and Marathi language within seven days of the receipt of this letter, informing that the project has been accorded prior Environmental Clearance (EC) and the copies of the clearance letter are available on the DST&amp;E website.</w:t>
      </w:r>
    </w:p>
    <w:p>
      <w:r>
        <w:rPr>
          <w:rFonts w:ascii="Times New Roman" w:hAnsi="Times New Roman" w:eastAsia="Times New Roman"/>
          <w:b w:val="0"/>
          <w:i w:val="0"/>
          <w:sz w:val="22"/>
        </w:rPr>
        <w:t>i. The Environmental Clearance is being issued without prejudice to the court case pending in the Court of law and it does not mean that project proponent has not violated any environmental laws in the past and whatever decision of the Hon’ble Court will be binding on the project proponent. Hence, this EC does not give immunity to the project proponent in the case filed against it.</w:t>
      </w:r>
    </w:p>
    <w:p>
      <w:r>
        <w:rPr>
          <w:rFonts w:ascii="Times New Roman" w:hAnsi="Times New Roman" w:eastAsia="Times New Roman"/>
          <w:b w:val="0"/>
          <w:i w:val="0"/>
          <w:sz w:val="22"/>
        </w:rPr>
        <w:t>j. The Authority reserves the right to add any stringent conditions or to revoke the EC, if conditions stipulated are not implemented / complied with to the satisfaction of the Authority or for that matter, for any other administrative reasons.</w:t>
      </w:r>
    </w:p>
    <w:p>
      <w:r>
        <w:rPr>
          <w:rFonts w:ascii="Times New Roman" w:hAnsi="Times New Roman" w:eastAsia="Times New Roman"/>
          <w:b w:val="0"/>
          <w:i w:val="0"/>
          <w:sz w:val="22"/>
        </w:rPr>
        <w:t>k. Validity of the Environmental Clearance (EC) accorded shall be for a period of 05 (five) years from the date of its issue.</w:t>
      </w:r>
    </w:p>
    <w:p>
      <w:r>
        <w:rPr>
          <w:rFonts w:ascii="Times New Roman" w:hAnsi="Times New Roman" w:eastAsia="Times New Roman"/>
          <w:b w:val="0"/>
          <w:i w:val="0"/>
          <w:sz w:val="22"/>
        </w:rPr>
        <w:t>l. Any appeal against this prior environmental clearance shall lie with the National Green Tribunal (NGT), if preferred, within 30 days as prescribed under Section 16 of the National Green Tribunal Act, 2010 (Central Act 19 of 2010).</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(Levinson J. Martins)</w:t>
      </w:r>
    </w:p>
    <w:p>
      <w:r>
        <w:rPr>
          <w:rFonts w:ascii="Times New Roman" w:hAnsi="Times New Roman" w:eastAsia="Times New Roman"/>
          <w:b w:val="0"/>
          <w:i w:val="0"/>
          <w:sz w:val="22"/>
        </w:rPr>
        <w:t>Director/ex-officio Jt. Secy. (STE) &amp; Member Secretary, Goa-SEIAA</w:t>
      </w:r>
    </w:p>
    <w:p>
      <w:r>
        <w:rPr>
          <w:rFonts w:ascii="Times New Roman" w:hAnsi="Times New Roman" w:eastAsia="Times New Roman"/>
          <w:b w:val="0"/>
          <w:i w:val="0"/>
          <w:sz w:val="22"/>
        </w:rPr>
        <w:t>Copy for favour of information to:</w:t>
      </w:r>
    </w:p>
    <w:p>
      <w:r>
        <w:rPr>
          <w:rFonts w:ascii="Times New Roman" w:hAnsi="Times New Roman" w:eastAsia="Times New Roman"/>
          <w:b w:val="0"/>
          <w:i w:val="0"/>
          <w:sz w:val="22"/>
        </w:rPr>
        <w:t>1. Mr. Jose Manuel Noronha, Chairman, Goa-SEIAA, House No. 946/K, Bagbhat, Rai, Salcete, Goa-403 720.</w:t>
      </w:r>
    </w:p>
    <w:p>
      <w:r>
        <w:rPr>
          <w:rFonts w:ascii="Times New Roman" w:hAnsi="Times New Roman" w:eastAsia="Times New Roman"/>
          <w:b w:val="0"/>
          <w:i w:val="0"/>
          <w:sz w:val="22"/>
        </w:rPr>
        <w:t>2. Dr. S. P. Fondekar, Chairman, Goa-SEAC, 150/A, 1st Floor, Near Arora Gas Service, Malbhat, Margao, Goa - 403 601.</w:t>
      </w:r>
    </w:p>
    <w:p>
      <w:r>
        <w:rPr>
          <w:rFonts w:ascii="Times New Roman" w:hAnsi="Times New Roman" w:eastAsia="Times New Roman"/>
          <w:b w:val="0"/>
          <w:i w:val="0"/>
          <w:sz w:val="22"/>
        </w:rPr>
        <w:t>3. P. A. to Principal Secretary (Environment), Secretariat, Porvorim, Goa.</w:t>
      </w:r>
    </w:p>
    <w:p>
      <w:r>
        <w:rPr>
          <w:rFonts w:ascii="Times New Roman" w:hAnsi="Times New Roman" w:eastAsia="Times New Roman"/>
          <w:b w:val="0"/>
          <w:i w:val="0"/>
          <w:sz w:val="22"/>
        </w:rPr>
        <w:t>4. P. S. to Additional Secretary, Ministry of Environment &amp; Forests (MoEF), Paryavaran Bhavan, C.G.O. Complex, Lodhi Road, New Delhi - 110 510.</w:t>
      </w:r>
    </w:p>
    <w:p>
      <w:r>
        <w:rPr>
          <w:rFonts w:ascii="Times New Roman" w:hAnsi="Times New Roman" w:eastAsia="Times New Roman"/>
          <w:b w:val="0"/>
          <w:i w:val="0"/>
          <w:sz w:val="22"/>
        </w:rPr>
        <w:t>5. Member Secretary, Goa State Pollution Control Board (GSPCB)</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