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Statement of Claim dt 22.01.25</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Statement of Claim dt 22.01.25</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Statement of Claim dt 22.01.25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282  </w:t>
      </w:r>
    </w:p>
    <w:p>
      <w:r>
        <w:rPr>
          <w:rFonts w:ascii="Times New Roman" w:hAnsi="Times New Roman" w:eastAsia="Times New Roman"/>
          <w:b w:val="0"/>
          <w:i w:val="0"/>
          <w:sz w:val="22"/>
        </w:rPr>
        <w:t xml:space="preserve">Source file: SOC and SOD/Statement of Claim dt 22.01.25.pdf  </w:t>
      </w:r>
    </w:p>
    <w:p>
      <w:r>
        <w:rPr>
          <w:rFonts w:ascii="Times New Roman" w:hAnsi="Times New Roman" w:eastAsia="Times New Roman"/>
          <w:b w:val="0"/>
          <w:i w:val="0"/>
          <w:sz w:val="22"/>
        </w:rPr>
        <w:t>SHA-256: `4ca92ab05bd05af54d135959650a3bacd1a302728e159343dd11518bcdbf09ab`</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&gt; Clerk note: continuous OCR for a 282-page paper. Open Original scans for page boundaries. Figures are as printed.</w:t>
            </w:r>
          </w:p>
        </w:tc>
        <w:tc>
          <w:tcPr>
            <w:tcW w:type="dxa" w:w="3137"/>
            <w:shd w:fill="FFFFFF" w:val="clear"/>
          </w:tcPr>
          <w:p>
            <w:r>
              <w:rPr>
                <w:rFonts w:ascii="Times New Roman" w:hAnsi="Times New Roman" w:eastAsia="Times New Roman"/>
                <w:b w:val="0"/>
                <w:i w:val="0"/>
                <w:color w:val="1C1612"/>
                <w:sz w:val="20"/>
              </w:rPr>
              <w:t>1-44</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SCHEDULE-2</w:t>
            </w:r>
          </w:p>
        </w:tc>
        <w:tc>
          <w:tcPr>
            <w:tcW w:type="dxa" w:w="3137"/>
            <w:shd w:fill="F4EEE4" w:val="clear"/>
          </w:tcPr>
          <w:p>
            <w:r>
              <w:rPr>
                <w:rFonts w:ascii="Times New Roman" w:hAnsi="Times New Roman" w:eastAsia="Times New Roman"/>
                <w:b w:val="0"/>
                <w:i w:val="0"/>
                <w:color w:val="1C1612"/>
                <w:sz w:val="20"/>
              </w:rPr>
              <w:t>45-98</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APPENDIX-C4</w:t>
            </w:r>
          </w:p>
        </w:tc>
        <w:tc>
          <w:tcPr>
            <w:tcW w:type="dxa" w:w="3137"/>
            <w:shd w:fill="FFFFFF" w:val="clear"/>
          </w:tcPr>
          <w:p>
            <w:r>
              <w:rPr>
                <w:rFonts w:ascii="Times New Roman" w:hAnsi="Times New Roman" w:eastAsia="Times New Roman"/>
                <w:b w:val="0"/>
                <w:i w:val="0"/>
                <w:color w:val="1C1612"/>
                <w:sz w:val="20"/>
              </w:rPr>
              <w:t>99-164</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SCHEDULE-1</w:t>
            </w:r>
          </w:p>
        </w:tc>
        <w:tc>
          <w:tcPr>
            <w:tcW w:type="dxa" w:w="3137"/>
            <w:shd w:fill="F4EEE4" w:val="clear"/>
          </w:tcPr>
          <w:p>
            <w:r>
              <w:rPr>
                <w:rFonts w:ascii="Times New Roman" w:hAnsi="Times New Roman" w:eastAsia="Times New Roman"/>
                <w:b w:val="0"/>
                <w:i w:val="0"/>
                <w:color w:val="1C1612"/>
                <w:sz w:val="20"/>
              </w:rPr>
              <w:t>165</w:t>
            </w:r>
          </w:p>
        </w:tc>
      </w:tr>
      <w:tr>
        <w:tc>
          <w:tcPr>
            <w:tcW w:type="dxa" w:w="3137"/>
            <w:shd w:fill="FFFFFF" w:val="clear"/>
          </w:tcPr>
          <w:p>
            <w:r>
              <w:rPr>
                <w:rFonts w:ascii="Times New Roman" w:hAnsi="Times New Roman" w:eastAsia="Times New Roman"/>
                <w:b w:val="0"/>
                <w:i w:val="0"/>
                <w:color w:val="1C1612"/>
                <w:sz w:val="20"/>
              </w:rPr>
              <w:t>5</w:t>
            </w:r>
          </w:p>
        </w:tc>
        <w:tc>
          <w:tcPr>
            <w:tcW w:type="dxa" w:w="3137"/>
            <w:shd w:fill="FFFFFF" w:val="clear"/>
          </w:tcPr>
          <w:p>
            <w:r>
              <w:rPr>
                <w:rFonts w:ascii="Times New Roman" w:hAnsi="Times New Roman" w:eastAsia="Times New Roman"/>
                <w:b w:val="0"/>
                <w:i w:val="0"/>
                <w:color w:val="1C1612"/>
                <w:sz w:val="20"/>
              </w:rPr>
              <w:t>SCHEDULE-I</w:t>
            </w:r>
          </w:p>
        </w:tc>
        <w:tc>
          <w:tcPr>
            <w:tcW w:type="dxa" w:w="3137"/>
            <w:shd w:fill="FFFFFF" w:val="clear"/>
          </w:tcPr>
          <w:p>
            <w:r>
              <w:rPr>
                <w:rFonts w:ascii="Times New Roman" w:hAnsi="Times New Roman" w:eastAsia="Times New Roman"/>
                <w:b w:val="0"/>
                <w:i w:val="0"/>
                <w:color w:val="1C1612"/>
                <w:sz w:val="20"/>
              </w:rPr>
              <w:t>166</w:t>
            </w:r>
          </w:p>
        </w:tc>
      </w:tr>
      <w:tr>
        <w:tc>
          <w:tcPr>
            <w:tcW w:type="dxa" w:w="3137"/>
            <w:shd w:fill="F4EEE4" w:val="clear"/>
          </w:tcPr>
          <w:p>
            <w:r>
              <w:rPr>
                <w:rFonts w:ascii="Times New Roman" w:hAnsi="Times New Roman" w:eastAsia="Times New Roman"/>
                <w:b w:val="0"/>
                <w:i w:val="0"/>
                <w:color w:val="1C1612"/>
                <w:sz w:val="20"/>
              </w:rPr>
              <w:t>6</w:t>
            </w:r>
          </w:p>
        </w:tc>
        <w:tc>
          <w:tcPr>
            <w:tcW w:type="dxa" w:w="3137"/>
            <w:shd w:fill="F4EEE4" w:val="clear"/>
          </w:tcPr>
          <w:p>
            <w:r>
              <w:rPr>
                <w:rFonts w:ascii="Times New Roman" w:hAnsi="Times New Roman" w:eastAsia="Times New Roman"/>
                <w:b w:val="0"/>
                <w:i w:val="0"/>
                <w:color w:val="1C1612"/>
                <w:sz w:val="20"/>
              </w:rPr>
              <w:t>SCHEDULE II</w:t>
            </w:r>
          </w:p>
        </w:tc>
        <w:tc>
          <w:tcPr>
            <w:tcW w:type="dxa" w:w="3137"/>
            <w:shd w:fill="F4EEE4" w:val="clear"/>
          </w:tcPr>
          <w:p>
            <w:r>
              <w:rPr>
                <w:rFonts w:ascii="Times New Roman" w:hAnsi="Times New Roman" w:eastAsia="Times New Roman"/>
                <w:b w:val="0"/>
                <w:i w:val="0"/>
                <w:color w:val="1C1612"/>
                <w:sz w:val="20"/>
              </w:rPr>
              <w:t>167</w:t>
            </w:r>
          </w:p>
        </w:tc>
      </w:tr>
      <w:tr>
        <w:tc>
          <w:tcPr>
            <w:tcW w:type="dxa" w:w="3137"/>
            <w:shd w:fill="FFFFFF" w:val="clear"/>
          </w:tcPr>
          <w:p>
            <w:r>
              <w:rPr>
                <w:rFonts w:ascii="Times New Roman" w:hAnsi="Times New Roman" w:eastAsia="Times New Roman"/>
                <w:b w:val="0"/>
                <w:i w:val="0"/>
                <w:color w:val="1C1612"/>
                <w:sz w:val="20"/>
              </w:rPr>
              <w:t>7</w:t>
            </w:r>
          </w:p>
        </w:tc>
        <w:tc>
          <w:tcPr>
            <w:tcW w:type="dxa" w:w="3137"/>
            <w:shd w:fill="FFFFFF" w:val="clear"/>
          </w:tcPr>
          <w:p>
            <w:r>
              <w:rPr>
                <w:rFonts w:ascii="Times New Roman" w:hAnsi="Times New Roman" w:eastAsia="Times New Roman"/>
                <w:b w:val="0"/>
                <w:i w:val="0"/>
                <w:color w:val="1C1612"/>
                <w:sz w:val="20"/>
              </w:rPr>
              <w:t>The Schedule of works comprised in DEVELOPERSS</w:t>
            </w:r>
          </w:p>
        </w:tc>
        <w:tc>
          <w:tcPr>
            <w:tcW w:type="dxa" w:w="3137"/>
            <w:shd w:fill="FFFFFF" w:val="clear"/>
          </w:tcPr>
          <w:p>
            <w:r>
              <w:rPr>
                <w:rFonts w:ascii="Times New Roman" w:hAnsi="Times New Roman" w:eastAsia="Times New Roman"/>
                <w:b w:val="0"/>
                <w:i w:val="0"/>
                <w:color w:val="1C1612"/>
                <w:sz w:val="20"/>
              </w:rPr>
              <w:t>168-169</w:t>
            </w:r>
          </w:p>
        </w:tc>
      </w:tr>
      <w:tr>
        <w:tc>
          <w:tcPr>
            <w:tcW w:type="dxa" w:w="3137"/>
            <w:shd w:fill="F4EEE4" w:val="clear"/>
          </w:tcPr>
          <w:p>
            <w:r>
              <w:rPr>
                <w:rFonts w:ascii="Times New Roman" w:hAnsi="Times New Roman" w:eastAsia="Times New Roman"/>
                <w:b w:val="0"/>
                <w:i w:val="0"/>
                <w:color w:val="1C1612"/>
                <w:sz w:val="20"/>
              </w:rPr>
              <w:t>8</w:t>
            </w:r>
          </w:p>
        </w:tc>
        <w:tc>
          <w:tcPr>
            <w:tcW w:type="dxa" w:w="3137"/>
            <w:shd w:fill="F4EEE4" w:val="clear"/>
          </w:tcPr>
          <w:p>
            <w:r>
              <w:rPr>
                <w:rFonts w:ascii="Times New Roman" w:hAnsi="Times New Roman" w:eastAsia="Times New Roman"/>
                <w:b w:val="0"/>
                <w:i w:val="0"/>
                <w:color w:val="1C1612"/>
                <w:sz w:val="20"/>
              </w:rPr>
              <w:t>ANNEXURE II</w:t>
            </w:r>
          </w:p>
        </w:tc>
        <w:tc>
          <w:tcPr>
            <w:tcW w:type="dxa" w:w="3137"/>
            <w:shd w:fill="F4EEE4" w:val="clear"/>
          </w:tcPr>
          <w:p>
            <w:r>
              <w:rPr>
                <w:rFonts w:ascii="Times New Roman" w:hAnsi="Times New Roman" w:eastAsia="Times New Roman"/>
                <w:b w:val="0"/>
                <w:i w:val="0"/>
                <w:color w:val="1C1612"/>
                <w:sz w:val="20"/>
              </w:rPr>
              <w:t>170</w:t>
            </w:r>
          </w:p>
        </w:tc>
      </w:tr>
      <w:tr>
        <w:tc>
          <w:tcPr>
            <w:tcW w:type="dxa" w:w="3137"/>
            <w:shd w:fill="FFFFFF" w:val="clear"/>
          </w:tcPr>
          <w:p>
            <w:r>
              <w:rPr>
                <w:rFonts w:ascii="Times New Roman" w:hAnsi="Times New Roman" w:eastAsia="Times New Roman"/>
                <w:b w:val="0"/>
                <w:i w:val="0"/>
                <w:color w:val="1C1612"/>
                <w:sz w:val="20"/>
              </w:rPr>
              <w:t>9</w:t>
            </w:r>
          </w:p>
        </w:tc>
        <w:tc>
          <w:tcPr>
            <w:tcW w:type="dxa" w:w="3137"/>
            <w:shd w:fill="FFFFFF" w:val="clear"/>
          </w:tcPr>
          <w:p>
            <w:r>
              <w:rPr>
                <w:rFonts w:ascii="Times New Roman" w:hAnsi="Times New Roman" w:eastAsia="Times New Roman"/>
                <w:b w:val="0"/>
                <w:i w:val="0"/>
                <w:color w:val="1C1612"/>
                <w:sz w:val="20"/>
              </w:rPr>
              <w:t>SCHEDULE II</w:t>
            </w:r>
          </w:p>
        </w:tc>
        <w:tc>
          <w:tcPr>
            <w:tcW w:type="dxa" w:w="3137"/>
            <w:shd w:fill="FFFFFF" w:val="clear"/>
          </w:tcPr>
          <w:p>
            <w:r>
              <w:rPr>
                <w:rFonts w:ascii="Times New Roman" w:hAnsi="Times New Roman" w:eastAsia="Times New Roman"/>
                <w:b w:val="0"/>
                <w:i w:val="0"/>
                <w:color w:val="1C1612"/>
                <w:sz w:val="20"/>
              </w:rPr>
              <w:t>171-256</w:t>
            </w:r>
          </w:p>
        </w:tc>
      </w:tr>
      <w:tr>
        <w:tc>
          <w:tcPr>
            <w:tcW w:type="dxa" w:w="3137"/>
            <w:shd w:fill="F4EEE4" w:val="clear"/>
          </w:tcPr>
          <w:p>
            <w:r>
              <w:rPr>
                <w:rFonts w:ascii="Times New Roman" w:hAnsi="Times New Roman" w:eastAsia="Times New Roman"/>
                <w:b w:val="0"/>
                <w:i w:val="0"/>
                <w:color w:val="1C1612"/>
                <w:sz w:val="20"/>
              </w:rPr>
              <w:t>10</w:t>
            </w:r>
          </w:p>
        </w:tc>
        <w:tc>
          <w:tcPr>
            <w:tcW w:type="dxa" w:w="3137"/>
            <w:shd w:fill="F4EEE4" w:val="clear"/>
          </w:tcPr>
          <w:p>
            <w:r>
              <w:rPr>
                <w:rFonts w:ascii="Times New Roman" w:hAnsi="Times New Roman" w:eastAsia="Times New Roman"/>
                <w:b w:val="0"/>
                <w:i w:val="0"/>
                <w:color w:val="1C1612"/>
                <w:sz w:val="20"/>
              </w:rPr>
              <w:t>ANNEXURE A</w:t>
            </w:r>
          </w:p>
        </w:tc>
        <w:tc>
          <w:tcPr>
            <w:tcW w:type="dxa" w:w="3137"/>
            <w:shd w:fill="F4EEE4" w:val="clear"/>
          </w:tcPr>
          <w:p>
            <w:r>
              <w:rPr>
                <w:rFonts w:ascii="Times New Roman" w:hAnsi="Times New Roman" w:eastAsia="Times New Roman"/>
                <w:b w:val="0"/>
                <w:i w:val="0"/>
                <w:color w:val="1C1612"/>
                <w:sz w:val="20"/>
              </w:rPr>
              <w:t>257</w:t>
            </w:r>
          </w:p>
        </w:tc>
      </w:tr>
      <w:tr>
        <w:tc>
          <w:tcPr>
            <w:tcW w:type="dxa" w:w="3137"/>
            <w:shd w:fill="FFFFFF" w:val="clear"/>
          </w:tcPr>
          <w:p>
            <w:r>
              <w:rPr>
                <w:rFonts w:ascii="Times New Roman" w:hAnsi="Times New Roman" w:eastAsia="Times New Roman"/>
                <w:b w:val="0"/>
                <w:i w:val="0"/>
                <w:color w:val="1C1612"/>
                <w:sz w:val="20"/>
              </w:rPr>
              <w:t>11</w:t>
            </w:r>
          </w:p>
        </w:tc>
        <w:tc>
          <w:tcPr>
            <w:tcW w:type="dxa" w:w="3137"/>
            <w:shd w:fill="FFFFFF" w:val="clear"/>
          </w:tcPr>
          <w:p>
            <w:r>
              <w:rPr>
                <w:rFonts w:ascii="Times New Roman" w:hAnsi="Times New Roman" w:eastAsia="Times New Roman"/>
                <w:b w:val="0"/>
                <w:i w:val="0"/>
                <w:color w:val="1C1612"/>
                <w:sz w:val="20"/>
              </w:rPr>
              <w:t>ANNEXURE B</w:t>
            </w:r>
          </w:p>
        </w:tc>
        <w:tc>
          <w:tcPr>
            <w:tcW w:type="dxa" w:w="3137"/>
            <w:shd w:fill="FFFFFF" w:val="clear"/>
          </w:tcPr>
          <w:p>
            <w:r>
              <w:rPr>
                <w:rFonts w:ascii="Times New Roman" w:hAnsi="Times New Roman" w:eastAsia="Times New Roman"/>
                <w:b w:val="0"/>
                <w:i w:val="0"/>
                <w:color w:val="1C1612"/>
                <w:sz w:val="20"/>
              </w:rPr>
              <w:t>258</w:t>
            </w:r>
          </w:p>
        </w:tc>
      </w:tr>
      <w:tr>
        <w:tc>
          <w:tcPr>
            <w:tcW w:type="dxa" w:w="3137"/>
            <w:shd w:fill="F4EEE4" w:val="clear"/>
          </w:tcPr>
          <w:p>
            <w:r>
              <w:rPr>
                <w:rFonts w:ascii="Times New Roman" w:hAnsi="Times New Roman" w:eastAsia="Times New Roman"/>
                <w:b w:val="0"/>
                <w:i w:val="0"/>
                <w:color w:val="1C1612"/>
                <w:sz w:val="20"/>
              </w:rPr>
              <w:t>12</w:t>
            </w:r>
          </w:p>
        </w:tc>
        <w:tc>
          <w:tcPr>
            <w:tcW w:type="dxa" w:w="3137"/>
            <w:shd w:fill="F4EEE4" w:val="clear"/>
          </w:tcPr>
          <w:p>
            <w:r>
              <w:rPr>
                <w:rFonts w:ascii="Times New Roman" w:hAnsi="Times New Roman" w:eastAsia="Times New Roman"/>
                <w:b w:val="0"/>
                <w:i w:val="0"/>
                <w:color w:val="1C1612"/>
                <w:sz w:val="20"/>
              </w:rPr>
              <w:t>ANNEXURE C</w:t>
            </w:r>
          </w:p>
        </w:tc>
        <w:tc>
          <w:tcPr>
            <w:tcW w:type="dxa" w:w="3137"/>
            <w:shd w:fill="F4EEE4" w:val="clear"/>
          </w:tcPr>
          <w:p>
            <w:r>
              <w:rPr>
                <w:rFonts w:ascii="Times New Roman" w:hAnsi="Times New Roman" w:eastAsia="Times New Roman"/>
                <w:b w:val="0"/>
                <w:i w:val="0"/>
                <w:color w:val="1C1612"/>
                <w:sz w:val="20"/>
              </w:rPr>
              <w:t>259</w:t>
            </w:r>
          </w:p>
        </w:tc>
      </w:tr>
      <w:tr>
        <w:tc>
          <w:tcPr>
            <w:tcW w:type="dxa" w:w="3137"/>
            <w:shd w:fill="FFFFFF" w:val="clear"/>
          </w:tcPr>
          <w:p>
            <w:r>
              <w:rPr>
                <w:rFonts w:ascii="Times New Roman" w:hAnsi="Times New Roman" w:eastAsia="Times New Roman"/>
                <w:b w:val="0"/>
                <w:i w:val="0"/>
                <w:color w:val="1C1612"/>
                <w:sz w:val="20"/>
              </w:rPr>
              <w:t>13</w:t>
            </w:r>
          </w:p>
        </w:tc>
        <w:tc>
          <w:tcPr>
            <w:tcW w:type="dxa" w:w="3137"/>
            <w:shd w:fill="FFFFFF" w:val="clear"/>
          </w:tcPr>
          <w:p>
            <w:r>
              <w:rPr>
                <w:rFonts w:ascii="Times New Roman" w:hAnsi="Times New Roman" w:eastAsia="Times New Roman"/>
                <w:b w:val="0"/>
                <w:i w:val="0"/>
                <w:color w:val="1C1612"/>
                <w:sz w:val="20"/>
              </w:rPr>
              <w:t>ANNEXURE D</w:t>
            </w:r>
          </w:p>
        </w:tc>
        <w:tc>
          <w:tcPr>
            <w:tcW w:type="dxa" w:w="3137"/>
            <w:shd w:fill="FFFFFF" w:val="clear"/>
          </w:tcPr>
          <w:p>
            <w:r>
              <w:rPr>
                <w:rFonts w:ascii="Times New Roman" w:hAnsi="Times New Roman" w:eastAsia="Times New Roman"/>
                <w:b w:val="0"/>
                <w:i w:val="0"/>
                <w:color w:val="1C1612"/>
                <w:sz w:val="20"/>
              </w:rPr>
              <w:t>260</w:t>
            </w:r>
          </w:p>
        </w:tc>
      </w:tr>
      <w:tr>
        <w:tc>
          <w:tcPr>
            <w:tcW w:type="dxa" w:w="3137"/>
            <w:shd w:fill="F4EEE4" w:val="clear"/>
          </w:tcPr>
          <w:p>
            <w:r>
              <w:rPr>
                <w:rFonts w:ascii="Times New Roman" w:hAnsi="Times New Roman" w:eastAsia="Times New Roman"/>
                <w:b w:val="0"/>
                <w:i w:val="0"/>
                <w:color w:val="1C1612"/>
                <w:sz w:val="20"/>
              </w:rPr>
              <w:t>14</w:t>
            </w:r>
          </w:p>
        </w:tc>
        <w:tc>
          <w:tcPr>
            <w:tcW w:type="dxa" w:w="3137"/>
            <w:shd w:fill="F4EEE4" w:val="clear"/>
          </w:tcPr>
          <w:p>
            <w:r>
              <w:rPr>
                <w:rFonts w:ascii="Times New Roman" w:hAnsi="Times New Roman" w:eastAsia="Times New Roman"/>
                <w:b w:val="0"/>
                <w:i w:val="0"/>
                <w:color w:val="1C1612"/>
                <w:sz w:val="20"/>
              </w:rPr>
              <w:t>ANNEXURE E</w:t>
            </w:r>
          </w:p>
        </w:tc>
        <w:tc>
          <w:tcPr>
            <w:tcW w:type="dxa" w:w="3137"/>
            <w:shd w:fill="F4EEE4" w:val="clear"/>
          </w:tcPr>
          <w:p>
            <w:r>
              <w:rPr>
                <w:rFonts w:ascii="Times New Roman" w:hAnsi="Times New Roman" w:eastAsia="Times New Roman"/>
                <w:b w:val="0"/>
                <w:i w:val="0"/>
                <w:color w:val="1C1612"/>
                <w:sz w:val="20"/>
              </w:rPr>
              <w:t>261</w:t>
            </w:r>
          </w:p>
        </w:tc>
      </w:tr>
      <w:tr>
        <w:tc>
          <w:tcPr>
            <w:tcW w:type="dxa" w:w="3137"/>
            <w:shd w:fill="FFFFFF" w:val="clear"/>
          </w:tcPr>
          <w:p>
            <w:r>
              <w:rPr>
                <w:rFonts w:ascii="Times New Roman" w:hAnsi="Times New Roman" w:eastAsia="Times New Roman"/>
                <w:b w:val="0"/>
                <w:i w:val="0"/>
                <w:color w:val="1C1612"/>
                <w:sz w:val="20"/>
              </w:rPr>
              <w:t>15</w:t>
            </w:r>
          </w:p>
        </w:tc>
        <w:tc>
          <w:tcPr>
            <w:tcW w:type="dxa" w:w="3137"/>
            <w:shd w:fill="FFFFFF" w:val="clear"/>
          </w:tcPr>
          <w:p>
            <w:r>
              <w:rPr>
                <w:rFonts w:ascii="Times New Roman" w:hAnsi="Times New Roman" w:eastAsia="Times New Roman"/>
                <w:b w:val="0"/>
                <w:i w:val="0"/>
                <w:color w:val="1C1612"/>
                <w:sz w:val="20"/>
              </w:rPr>
              <w:t>ANNEXURE F</w:t>
            </w:r>
          </w:p>
        </w:tc>
        <w:tc>
          <w:tcPr>
            <w:tcW w:type="dxa" w:w="3137"/>
            <w:shd w:fill="FFFFFF" w:val="clear"/>
          </w:tcPr>
          <w:p>
            <w:r>
              <w:rPr>
                <w:rFonts w:ascii="Times New Roman" w:hAnsi="Times New Roman" w:eastAsia="Times New Roman"/>
                <w:b w:val="0"/>
                <w:i w:val="0"/>
                <w:color w:val="1C1612"/>
                <w:sz w:val="20"/>
              </w:rPr>
              <w:t>262</w:t>
            </w:r>
          </w:p>
        </w:tc>
      </w:tr>
      <w:tr>
        <w:tc>
          <w:tcPr>
            <w:tcW w:type="dxa" w:w="3137"/>
            <w:shd w:fill="F4EEE4" w:val="clear"/>
          </w:tcPr>
          <w:p>
            <w:r>
              <w:rPr>
                <w:rFonts w:ascii="Times New Roman" w:hAnsi="Times New Roman" w:eastAsia="Times New Roman"/>
                <w:b w:val="0"/>
                <w:i w:val="0"/>
                <w:color w:val="1C1612"/>
                <w:sz w:val="20"/>
              </w:rPr>
              <w:t>16</w:t>
            </w:r>
          </w:p>
        </w:tc>
        <w:tc>
          <w:tcPr>
            <w:tcW w:type="dxa" w:w="3137"/>
            <w:shd w:fill="F4EEE4" w:val="clear"/>
          </w:tcPr>
          <w:p>
            <w:r>
              <w:rPr>
                <w:rFonts w:ascii="Times New Roman" w:hAnsi="Times New Roman" w:eastAsia="Times New Roman"/>
                <w:b w:val="0"/>
                <w:i w:val="0"/>
                <w:color w:val="1C1612"/>
                <w:sz w:val="20"/>
              </w:rPr>
              <w:t>ANNEXURE G</w:t>
            </w:r>
          </w:p>
        </w:tc>
        <w:tc>
          <w:tcPr>
            <w:tcW w:type="dxa" w:w="3137"/>
            <w:shd w:fill="F4EEE4" w:val="clear"/>
          </w:tcPr>
          <w:p>
            <w:r>
              <w:rPr>
                <w:rFonts w:ascii="Times New Roman" w:hAnsi="Times New Roman" w:eastAsia="Times New Roman"/>
                <w:b w:val="0"/>
                <w:i w:val="0"/>
                <w:color w:val="1C1612"/>
                <w:sz w:val="20"/>
              </w:rPr>
              <w:t>263-282</w:t>
            </w:r>
          </w:p>
        </w:tc>
      </w:tr>
      <w:tr>
        <w:tc>
          <w:tcPr>
            <w:tcW w:type="dxa" w:w="3137"/>
            <w:shd w:fill="FFFFFF" w:val="clear"/>
          </w:tcPr>
          <w:p>
            <w:r>
              <w:rPr>
                <w:rFonts w:ascii="Times New Roman" w:hAnsi="Times New Roman" w:eastAsia="Times New Roman"/>
                <w:b w:val="0"/>
                <w:i w:val="0"/>
                <w:color w:val="1C1612"/>
                <w:sz w:val="20"/>
              </w:rPr>
              <w:t>17</w:t>
            </w:r>
          </w:p>
        </w:tc>
        <w:tc>
          <w:tcPr>
            <w:tcW w:type="dxa" w:w="3137"/>
            <w:shd w:fill="FFFFFF" w:val="clear"/>
          </w:tcPr>
          <w:p>
            <w:r>
              <w:rPr>
                <w:rFonts w:ascii="Times New Roman" w:hAnsi="Times New Roman" w:eastAsia="Times New Roman"/>
                <w:b w:val="0"/>
                <w:i w:val="0"/>
                <w:color w:val="1C1612"/>
                <w:sz w:val="20"/>
              </w:rPr>
              <w:t>ANNEXURE A</w:t>
            </w:r>
          </w:p>
        </w:tc>
        <w:tc>
          <w:tcPr>
            <w:tcW w:type="dxa" w:w="3137"/>
            <w:shd w:fill="FFFFFF" w:val="clear"/>
          </w:tcPr>
          <w:p>
            <w:r>
              <w:rPr>
                <w:rFonts w:ascii="Times New Roman" w:hAnsi="Times New Roman" w:eastAsia="Times New Roman"/>
                <w:b w:val="0"/>
                <w:i w:val="0"/>
                <w:color w:val="1C1612"/>
                <w:sz w:val="20"/>
              </w:rPr>
              <w:t>283</w:t>
            </w:r>
          </w:p>
        </w:tc>
      </w:tr>
      <w:tr>
        <w:tc>
          <w:tcPr>
            <w:tcW w:type="dxa" w:w="3137"/>
            <w:shd w:fill="F4EEE4" w:val="clear"/>
          </w:tcPr>
          <w:p>
            <w:r>
              <w:rPr>
                <w:rFonts w:ascii="Times New Roman" w:hAnsi="Times New Roman" w:eastAsia="Times New Roman"/>
                <w:b w:val="0"/>
                <w:i w:val="0"/>
                <w:color w:val="1C1612"/>
                <w:sz w:val="20"/>
              </w:rPr>
              <w:t>18</w:t>
            </w:r>
          </w:p>
        </w:tc>
        <w:tc>
          <w:tcPr>
            <w:tcW w:type="dxa" w:w="3137"/>
            <w:shd w:fill="F4EEE4" w:val="clear"/>
          </w:tcPr>
          <w:p>
            <w:r>
              <w:rPr>
                <w:rFonts w:ascii="Times New Roman" w:hAnsi="Times New Roman" w:eastAsia="Times New Roman"/>
                <w:b w:val="0"/>
                <w:i w:val="0"/>
                <w:color w:val="1C1612"/>
                <w:sz w:val="20"/>
              </w:rPr>
              <w:t>ANNEXURE B</w:t>
            </w:r>
          </w:p>
        </w:tc>
        <w:tc>
          <w:tcPr>
            <w:tcW w:type="dxa" w:w="3137"/>
            <w:shd w:fill="F4EEE4" w:val="clear"/>
          </w:tcPr>
          <w:p>
            <w:r>
              <w:rPr>
                <w:rFonts w:ascii="Times New Roman" w:hAnsi="Times New Roman" w:eastAsia="Times New Roman"/>
                <w:b w:val="0"/>
                <w:i w:val="0"/>
                <w:color w:val="1C1612"/>
                <w:sz w:val="20"/>
              </w:rPr>
              <w:t>284</w:t>
            </w:r>
          </w:p>
        </w:tc>
      </w:tr>
      <w:tr>
        <w:tc>
          <w:tcPr>
            <w:tcW w:type="dxa" w:w="3137"/>
            <w:shd w:fill="FFFFFF" w:val="clear"/>
          </w:tcPr>
          <w:p>
            <w:r>
              <w:rPr>
                <w:rFonts w:ascii="Times New Roman" w:hAnsi="Times New Roman" w:eastAsia="Times New Roman"/>
                <w:b w:val="0"/>
                <w:i w:val="0"/>
                <w:color w:val="1C1612"/>
                <w:sz w:val="20"/>
              </w:rPr>
              <w:t>19</w:t>
            </w:r>
          </w:p>
        </w:tc>
        <w:tc>
          <w:tcPr>
            <w:tcW w:type="dxa" w:w="3137"/>
            <w:shd w:fill="FFFFFF" w:val="clear"/>
          </w:tcPr>
          <w:p>
            <w:r>
              <w:rPr>
                <w:rFonts w:ascii="Times New Roman" w:hAnsi="Times New Roman" w:eastAsia="Times New Roman"/>
                <w:b w:val="0"/>
                <w:i w:val="0"/>
                <w:color w:val="1C1612"/>
                <w:sz w:val="20"/>
              </w:rPr>
              <w:t>ANNEXURE C</w:t>
            </w:r>
          </w:p>
        </w:tc>
        <w:tc>
          <w:tcPr>
            <w:tcW w:type="dxa" w:w="3137"/>
            <w:shd w:fill="FFFFFF" w:val="clear"/>
          </w:tcPr>
          <w:p>
            <w:r>
              <w:rPr>
                <w:rFonts w:ascii="Times New Roman" w:hAnsi="Times New Roman" w:eastAsia="Times New Roman"/>
                <w:b w:val="0"/>
                <w:i w:val="0"/>
                <w:color w:val="1C1612"/>
                <w:sz w:val="20"/>
              </w:rPr>
              <w:t>285</w:t>
            </w:r>
          </w:p>
        </w:tc>
      </w:tr>
      <w:tr>
        <w:tc>
          <w:tcPr>
            <w:tcW w:type="dxa" w:w="3137"/>
            <w:shd w:fill="F4EEE4" w:val="clear"/>
          </w:tcPr>
          <w:p>
            <w:r>
              <w:rPr>
                <w:rFonts w:ascii="Times New Roman" w:hAnsi="Times New Roman" w:eastAsia="Times New Roman"/>
                <w:b w:val="0"/>
                <w:i w:val="0"/>
                <w:color w:val="1C1612"/>
                <w:sz w:val="20"/>
              </w:rPr>
              <w:t>20</w:t>
            </w:r>
          </w:p>
        </w:tc>
        <w:tc>
          <w:tcPr>
            <w:tcW w:type="dxa" w:w="3137"/>
            <w:shd w:fill="F4EEE4" w:val="clear"/>
          </w:tcPr>
          <w:p>
            <w:r>
              <w:rPr>
                <w:rFonts w:ascii="Times New Roman" w:hAnsi="Times New Roman" w:eastAsia="Times New Roman"/>
                <w:b w:val="0"/>
                <w:i w:val="0"/>
                <w:color w:val="1C1612"/>
                <w:sz w:val="20"/>
              </w:rPr>
              <w:t>ANNEXURE D</w:t>
            </w:r>
          </w:p>
        </w:tc>
        <w:tc>
          <w:tcPr>
            <w:tcW w:type="dxa" w:w="3137"/>
            <w:shd w:fill="F4EEE4" w:val="clear"/>
          </w:tcPr>
          <w:p>
            <w:r>
              <w:rPr>
                <w:rFonts w:ascii="Times New Roman" w:hAnsi="Times New Roman" w:eastAsia="Times New Roman"/>
                <w:b w:val="0"/>
                <w:i w:val="0"/>
                <w:color w:val="1C1612"/>
                <w:sz w:val="20"/>
              </w:rPr>
              <w:t>286</w:t>
            </w:r>
          </w:p>
        </w:tc>
      </w:tr>
      <w:tr>
        <w:tc>
          <w:tcPr>
            <w:tcW w:type="dxa" w:w="3137"/>
            <w:shd w:fill="FFFFFF" w:val="clear"/>
          </w:tcPr>
          <w:p>
            <w:r>
              <w:rPr>
                <w:rFonts w:ascii="Times New Roman" w:hAnsi="Times New Roman" w:eastAsia="Times New Roman"/>
                <w:b w:val="0"/>
                <w:i w:val="0"/>
                <w:color w:val="1C1612"/>
                <w:sz w:val="20"/>
              </w:rPr>
              <w:t>21</w:t>
            </w:r>
          </w:p>
        </w:tc>
        <w:tc>
          <w:tcPr>
            <w:tcW w:type="dxa" w:w="3137"/>
            <w:shd w:fill="FFFFFF" w:val="clear"/>
          </w:tcPr>
          <w:p>
            <w:r>
              <w:rPr>
                <w:rFonts w:ascii="Times New Roman" w:hAnsi="Times New Roman" w:eastAsia="Times New Roman"/>
                <w:b w:val="0"/>
                <w:i w:val="0"/>
                <w:color w:val="1C1612"/>
                <w:sz w:val="20"/>
              </w:rPr>
              <w:t>ANNEXURE E</w:t>
            </w:r>
          </w:p>
        </w:tc>
        <w:tc>
          <w:tcPr>
            <w:tcW w:type="dxa" w:w="3137"/>
            <w:shd w:fill="FFFFFF" w:val="clear"/>
          </w:tcPr>
          <w:p>
            <w:r>
              <w:rPr>
                <w:rFonts w:ascii="Times New Roman" w:hAnsi="Times New Roman" w:eastAsia="Times New Roman"/>
                <w:b w:val="0"/>
                <w:i w:val="0"/>
                <w:color w:val="1C1612"/>
                <w:sz w:val="20"/>
              </w:rPr>
              <w:t>287</w:t>
            </w:r>
          </w:p>
        </w:tc>
      </w:tr>
      <w:tr>
        <w:tc>
          <w:tcPr>
            <w:tcW w:type="dxa" w:w="3137"/>
            <w:shd w:fill="F4EEE4" w:val="clear"/>
          </w:tcPr>
          <w:p>
            <w:r>
              <w:rPr>
                <w:rFonts w:ascii="Times New Roman" w:hAnsi="Times New Roman" w:eastAsia="Times New Roman"/>
                <w:b w:val="0"/>
                <w:i w:val="0"/>
                <w:color w:val="1C1612"/>
                <w:sz w:val="20"/>
              </w:rPr>
              <w:t>22</w:t>
            </w:r>
          </w:p>
        </w:tc>
        <w:tc>
          <w:tcPr>
            <w:tcW w:type="dxa" w:w="3137"/>
            <w:shd w:fill="F4EEE4" w:val="clear"/>
          </w:tcPr>
          <w:p>
            <w:r>
              <w:rPr>
                <w:rFonts w:ascii="Times New Roman" w:hAnsi="Times New Roman" w:eastAsia="Times New Roman"/>
                <w:b w:val="0"/>
                <w:i w:val="0"/>
                <w:color w:val="1C1612"/>
                <w:sz w:val="20"/>
              </w:rPr>
              <w:t>ANNEXURE F</w:t>
            </w:r>
          </w:p>
        </w:tc>
        <w:tc>
          <w:tcPr>
            <w:tcW w:type="dxa" w:w="3137"/>
            <w:shd w:fill="F4EEE4" w:val="clear"/>
          </w:tcPr>
          <w:p>
            <w:r>
              <w:rPr>
                <w:rFonts w:ascii="Times New Roman" w:hAnsi="Times New Roman" w:eastAsia="Times New Roman"/>
                <w:b w:val="0"/>
                <w:i w:val="0"/>
                <w:color w:val="1C1612"/>
                <w:sz w:val="20"/>
              </w:rPr>
              <w:t>288</w:t>
            </w:r>
          </w:p>
        </w:tc>
      </w:tr>
      <w:tr>
        <w:tc>
          <w:tcPr>
            <w:tcW w:type="dxa" w:w="3137"/>
            <w:shd w:fill="FFFFFF" w:val="clear"/>
          </w:tcPr>
          <w:p>
            <w:r>
              <w:rPr>
                <w:rFonts w:ascii="Times New Roman" w:hAnsi="Times New Roman" w:eastAsia="Times New Roman"/>
                <w:b w:val="0"/>
                <w:i w:val="0"/>
                <w:color w:val="1C1612"/>
                <w:sz w:val="20"/>
              </w:rPr>
              <w:t>23</w:t>
            </w:r>
          </w:p>
        </w:tc>
        <w:tc>
          <w:tcPr>
            <w:tcW w:type="dxa" w:w="3137"/>
            <w:shd w:fill="FFFFFF" w:val="clear"/>
          </w:tcPr>
          <w:p>
            <w:r>
              <w:rPr>
                <w:rFonts w:ascii="Times New Roman" w:hAnsi="Times New Roman" w:eastAsia="Times New Roman"/>
                <w:b w:val="0"/>
                <w:i w:val="0"/>
                <w:color w:val="1C1612"/>
                <w:sz w:val="20"/>
              </w:rPr>
              <w:t>ANNEXURE G</w:t>
            </w:r>
          </w:p>
        </w:tc>
        <w:tc>
          <w:tcPr>
            <w:tcW w:type="dxa" w:w="3137"/>
            <w:shd w:fill="FFFFFF" w:val="clear"/>
          </w:tcPr>
          <w:p>
            <w:r>
              <w:rPr>
                <w:rFonts w:ascii="Times New Roman" w:hAnsi="Times New Roman" w:eastAsia="Times New Roman"/>
                <w:b w:val="0"/>
                <w:i w:val="0"/>
                <w:color w:val="1C1612"/>
                <w:sz w:val="20"/>
              </w:rPr>
              <w:t>289</w:t>
            </w:r>
          </w:p>
        </w:tc>
      </w:tr>
    </w:tbl>
    <w:p>
      <w:r>
        <w:rPr>
          <w:rFonts w:ascii="Times New Roman" w:hAnsi="Times New Roman" w:eastAsia="Times New Roman"/>
          <w:b w:val="0"/>
          <w:i w:val="0"/>
          <w:sz w:val="22"/>
        </w:rPr>
        <w:t>&lt;!-- SECTION: clerk-note-continuous-ocr-for-a-282-page-paper-o | PDF pages 1-44 --&gt;</w:t>
      </w:r>
    </w:p>
    <w:p>
      <w:r>
        <w:rPr>
          <w:rFonts w:ascii="Times New Roman" w:hAnsi="Times New Roman" w:eastAsia="Times New Roman"/>
          <w:b w:val="0"/>
          <w:i/>
          <w:color w:val="8B2E2E"/>
          <w:sz w:val="22"/>
        </w:rPr>
        <w:t>Clerk note: continuous OCR for a 282-page paper. Open Original scans for page boundaries. Figures are as printed.</w:t>
      </w:r>
    </w:p>
    <w:p>
      <w:r>
        <w:rPr>
          <w:rFonts w:ascii="Times New Roman" w:hAnsi="Times New Roman" w:eastAsia="Times New Roman"/>
          <w:b/>
          <w:i w:val="0"/>
          <w:color w:val="8B2E2E"/>
          <w:sz w:val="32"/>
        </w:rPr>
        <w:t>BEFORE THE HON'BLE SOLE ARBITRATOR</w:t>
      </w:r>
    </w:p>
    <w:p>
      <w:r>
        <w:rPr>
          <w:rFonts w:ascii="Times New Roman" w:hAnsi="Times New Roman" w:eastAsia="Times New Roman"/>
          <w:b w:val="0"/>
          <w:i w:val="0"/>
          <w:sz w:val="22"/>
        </w:rPr>
        <w:t>MR. NITIN N. SARDESSAI, SR. ADVOCATE</w:t>
      </w:r>
    </w:p>
    <w:p>
      <w:r>
        <w:rPr>
          <w:rFonts w:ascii="Times New Roman" w:hAnsi="Times New Roman" w:eastAsia="Times New Roman"/>
          <w:b w:val="0"/>
          <w:i w:val="0"/>
          <w:sz w:val="22"/>
        </w:rPr>
        <w:t>AT PANAJI GOA</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Mr. Vikarm Shah</w:t>
      </w:r>
    </w:p>
    <w:p>
      <w:r>
        <w:rPr>
          <w:rFonts w:ascii="Times New Roman" w:hAnsi="Times New Roman" w:eastAsia="Times New Roman"/>
          <w:b w:val="0"/>
          <w:i w:val="0"/>
          <w:sz w:val="22"/>
        </w:rPr>
        <w:t>son of late Chinubhaj Manilal Shah,</w:t>
      </w:r>
    </w:p>
    <w:p>
      <w:r>
        <w:rPr>
          <w:rFonts w:ascii="Times New Roman" w:hAnsi="Times New Roman" w:eastAsia="Times New Roman"/>
          <w:b w:val="0"/>
          <w:i w:val="0"/>
          <w:sz w:val="22"/>
        </w:rPr>
        <w:t>aged 74 years, married,</w:t>
      </w:r>
    </w:p>
    <w:p>
      <w:r>
        <w:rPr>
          <w:rFonts w:ascii="Times New Roman" w:hAnsi="Times New Roman" w:eastAsia="Times New Roman"/>
          <w:b w:val="0"/>
          <w:i w:val="0"/>
          <w:sz w:val="22"/>
        </w:rPr>
        <w:t>businessman, Indian National,</w:t>
      </w:r>
    </w:p>
    <w:p>
      <w:r>
        <w:rPr>
          <w:rFonts w:ascii="Times New Roman" w:hAnsi="Times New Roman" w:eastAsia="Times New Roman"/>
          <w:b w:val="0"/>
          <w:i w:val="0"/>
          <w:sz w:val="22"/>
        </w:rPr>
        <w:t>resident of 28, Capri Building,</w:t>
      </w:r>
    </w:p>
    <w:p>
      <w:r>
        <w:rPr>
          <w:rFonts w:ascii="Times New Roman" w:hAnsi="Times New Roman" w:eastAsia="Times New Roman"/>
          <w:b w:val="0"/>
          <w:i w:val="0"/>
          <w:sz w:val="22"/>
        </w:rPr>
        <w:t>9, Manav Mandir Road,</w:t>
      </w:r>
    </w:p>
    <w:p>
      <w:r>
        <w:rPr>
          <w:rFonts w:ascii="Times New Roman" w:hAnsi="Times New Roman" w:eastAsia="Times New Roman"/>
          <w:b w:val="0"/>
          <w:i w:val="0"/>
          <w:sz w:val="22"/>
        </w:rPr>
        <w:t>Near Teen Batti Walkeshwar,</w:t>
      </w:r>
    </w:p>
    <w:p>
      <w:r>
        <w:rPr>
          <w:rFonts w:ascii="Times New Roman" w:hAnsi="Times New Roman" w:eastAsia="Times New Roman"/>
          <w:b w:val="0"/>
          <w:i w:val="0"/>
          <w:sz w:val="22"/>
        </w:rPr>
        <w:t>Malabar Hill,</w:t>
      </w:r>
    </w:p>
    <w:p>
      <w:r>
        <w:rPr>
          <w:rFonts w:ascii="Times New Roman" w:hAnsi="Times New Roman" w:eastAsia="Times New Roman"/>
          <w:b w:val="0"/>
          <w:i w:val="0"/>
          <w:sz w:val="22"/>
        </w:rPr>
        <w:t>Mumbai – Maharashtra,</w:t>
      </w:r>
    </w:p>
    <w:p>
      <w:r>
        <w:rPr>
          <w:rFonts w:ascii="Times New Roman" w:hAnsi="Times New Roman" w:eastAsia="Times New Roman"/>
          <w:b w:val="0"/>
          <w:i w:val="0"/>
          <w:sz w:val="22"/>
        </w:rPr>
        <w:t>400 006.</w:t>
      </w:r>
    </w:p>
    <w:p>
      <w:r>
        <w:rPr>
          <w:rFonts w:ascii="Times New Roman" w:hAnsi="Times New Roman" w:eastAsia="Times New Roman"/>
          <w:b w:val="0"/>
          <w:i w:val="0"/>
          <w:sz w:val="22"/>
        </w:rPr>
        <w:t>...Claimant</w:t>
      </w:r>
    </w:p>
    <w:p/>
    <w:p>
      <w:r>
        <w:rPr>
          <w:rFonts w:ascii="Times New Roman" w:hAnsi="Times New Roman" w:eastAsia="Times New Roman"/>
          <w:b/>
          <w:i w:val="0"/>
          <w:color w:val="8B2E2E"/>
          <w:sz w:val="26"/>
        </w:rPr>
        <w:t>Versus</w:t>
      </w:r>
    </w:p>
    <w:p>
      <w:r>
        <w:rPr>
          <w:rFonts w:ascii="Times New Roman" w:hAnsi="Times New Roman" w:eastAsia="Times New Roman"/>
          <w:b/>
          <w:i w:val="0"/>
          <w:color w:val="8B2E2E"/>
          <w:sz w:val="26"/>
        </w:rPr>
        <w:t>1. Mr. Riva Trindade</w:t>
      </w:r>
    </w:p>
    <w:p>
      <w:r>
        <w:rPr>
          <w:rFonts w:ascii="Times New Roman" w:hAnsi="Times New Roman" w:eastAsia="Times New Roman"/>
          <w:b w:val="0"/>
          <w:i w:val="0"/>
          <w:sz w:val="22"/>
        </w:rPr>
        <w:t>Major of age, Resident of</w:t>
      </w:r>
    </w:p>
    <w:p>
      <w:r>
        <w:rPr>
          <w:rFonts w:ascii="Times New Roman" w:hAnsi="Times New Roman" w:eastAsia="Times New Roman"/>
          <w:b w:val="0"/>
          <w:i w:val="0"/>
          <w:sz w:val="22"/>
        </w:rPr>
        <w:t>Palbrika Mansion,</w:t>
      </w:r>
    </w:p>
    <w:p>
      <w:r>
        <w:rPr>
          <w:rFonts w:ascii="Times New Roman" w:hAnsi="Times New Roman" w:eastAsia="Times New Roman"/>
          <w:b w:val="0"/>
          <w:i w:val="0"/>
          <w:sz w:val="22"/>
        </w:rPr>
        <w:t>NIO Circle,</w:t>
      </w:r>
    </w:p>
    <w:p>
      <w:r>
        <w:rPr>
          <w:rFonts w:ascii="Times New Roman" w:hAnsi="Times New Roman" w:eastAsia="Times New Roman"/>
          <w:b w:val="0"/>
          <w:i w:val="0"/>
          <w:sz w:val="22"/>
        </w:rPr>
        <w:t>Dona Paula,</w:t>
      </w:r>
    </w:p>
    <w:p>
      <w:r>
        <w:rPr>
          <w:rFonts w:ascii="Times New Roman" w:hAnsi="Times New Roman" w:eastAsia="Times New Roman"/>
          <w:b w:val="0"/>
          <w:i w:val="0"/>
          <w:sz w:val="22"/>
        </w:rPr>
        <w:t>Tiswadi, Goa - 403004;</w:t>
      </w:r>
    </w:p>
    <w:p>
      <w:r>
        <w:rPr>
          <w:rFonts w:ascii="Times New Roman" w:hAnsi="Times New Roman" w:eastAsia="Times New Roman"/>
          <w:b/>
          <w:i w:val="0"/>
          <w:color w:val="8B2E2E"/>
          <w:sz w:val="26"/>
        </w:rPr>
        <w:t>2. Mrs. Albertina Trindade</w:t>
      </w:r>
    </w:p>
    <w:p>
      <w:r>
        <w:rPr>
          <w:rFonts w:ascii="Times New Roman" w:hAnsi="Times New Roman" w:eastAsia="Times New Roman"/>
          <w:b w:val="0"/>
          <w:i w:val="0"/>
          <w:sz w:val="22"/>
        </w:rPr>
        <w:t>Major of age,</w:t>
      </w:r>
    </w:p>
    <w:p>
      <w:r>
        <w:rPr>
          <w:rFonts w:ascii="Times New Roman" w:hAnsi="Times New Roman" w:eastAsia="Times New Roman"/>
          <w:b w:val="0"/>
          <w:i w:val="0"/>
          <w:sz w:val="22"/>
        </w:rPr>
        <w:t>Resident of Palbrika Mansion,</w:t>
      </w:r>
    </w:p>
    <w:p>
      <w:r>
        <w:rPr>
          <w:rFonts w:ascii="Times New Roman" w:hAnsi="Times New Roman" w:eastAsia="Times New Roman"/>
          <w:b w:val="0"/>
          <w:i w:val="0"/>
          <w:sz w:val="22"/>
        </w:rPr>
        <w:t>NIO Circle, Dona Paula,</w:t>
      </w:r>
    </w:p>
    <w:p>
      <w:r>
        <w:rPr>
          <w:rFonts w:ascii="Times New Roman" w:hAnsi="Times New Roman" w:eastAsia="Times New Roman"/>
          <w:b w:val="0"/>
          <w:i w:val="0"/>
          <w:sz w:val="22"/>
        </w:rPr>
        <w:t>Tiswadi, Goa - 403004;</w:t>
      </w:r>
    </w:p>
    <w:p>
      <w:r>
        <w:rPr>
          <w:rFonts w:ascii="Times New Roman" w:hAnsi="Times New Roman" w:eastAsia="Times New Roman"/>
          <w:b/>
          <w:i w:val="0"/>
          <w:color w:val="8B2E2E"/>
          <w:sz w:val="26"/>
        </w:rPr>
        <w:t>3. Mrs. Karita Trindade</w:t>
      </w:r>
    </w:p>
    <w:p>
      <w:r>
        <w:rPr>
          <w:rFonts w:ascii="Times New Roman" w:hAnsi="Times New Roman" w:eastAsia="Times New Roman"/>
          <w:b w:val="0"/>
          <w:i w:val="0"/>
          <w:sz w:val="22"/>
        </w:rPr>
        <w:t>Major of age,</w:t>
      </w:r>
    </w:p>
    <w:p/>
    <w:p>
      <w:r>
        <w:rPr>
          <w:rFonts w:ascii="Times New Roman" w:hAnsi="Times New Roman" w:eastAsia="Times New Roman"/>
          <w:b w:val="0"/>
          <w:i w:val="0"/>
          <w:sz w:val="22"/>
        </w:rPr>
        <w:t>Resident of Palbrika Mansion,</w:t>
      </w:r>
    </w:p>
    <w:p>
      <w:r>
        <w:rPr>
          <w:rFonts w:ascii="Times New Roman" w:hAnsi="Times New Roman" w:eastAsia="Times New Roman"/>
          <w:b w:val="0"/>
          <w:i w:val="0"/>
          <w:sz w:val="22"/>
        </w:rPr>
        <w:t>NIO Circle, Doha Paula,</w:t>
      </w:r>
    </w:p>
    <w:p>
      <w:r>
        <w:rPr>
          <w:rFonts w:ascii="Times New Roman" w:hAnsi="Times New Roman" w:eastAsia="Times New Roman"/>
          <w:b w:val="0"/>
          <w:i w:val="0"/>
          <w:sz w:val="22"/>
        </w:rPr>
        <w:t>Tiswadi, Goa - 403004;</w:t>
      </w:r>
    </w:p>
    <w:p>
      <w:r>
        <w:rPr>
          <w:rFonts w:ascii="Times New Roman" w:hAnsi="Times New Roman" w:eastAsia="Times New Roman"/>
          <w:b/>
          <w:i w:val="0"/>
          <w:color w:val="8B2E2E"/>
          <w:sz w:val="26"/>
        </w:rPr>
        <w:t>4. Mr. Murilidhar Sadarangani</w:t>
      </w:r>
    </w:p>
    <w:p>
      <w:r>
        <w:rPr>
          <w:rFonts w:ascii="Times New Roman" w:hAnsi="Times New Roman" w:eastAsia="Times New Roman"/>
          <w:b w:val="0"/>
          <w:i w:val="0"/>
          <w:sz w:val="22"/>
        </w:rPr>
        <w:t>Son of Shamdas Jetaram Sadarangani,</w:t>
      </w:r>
    </w:p>
    <w:p>
      <w:r>
        <w:rPr>
          <w:rFonts w:ascii="Times New Roman" w:hAnsi="Times New Roman" w:eastAsia="Times New Roman"/>
          <w:b w:val="0"/>
          <w:i w:val="0"/>
          <w:sz w:val="22"/>
        </w:rPr>
        <w:t>Aged about 55 years,</w:t>
      </w:r>
    </w:p>
    <w:p>
      <w:r>
        <w:rPr>
          <w:rFonts w:ascii="Times New Roman" w:hAnsi="Times New Roman" w:eastAsia="Times New Roman"/>
          <w:b w:val="0"/>
          <w:i w:val="0"/>
          <w:sz w:val="22"/>
        </w:rPr>
        <w:t>Resident of S-3, Edcn Hall,</w:t>
      </w:r>
    </w:p>
    <w:p>
      <w:r>
        <w:rPr>
          <w:rFonts w:ascii="Times New Roman" w:hAnsi="Times New Roman" w:eastAsia="Times New Roman"/>
          <w:b w:val="0"/>
          <w:i w:val="0"/>
          <w:sz w:val="22"/>
        </w:rPr>
        <w:t>Dr. Annie Beasant Road,</w:t>
      </w:r>
    </w:p>
    <w:p>
      <w:r>
        <w:rPr>
          <w:rFonts w:ascii="Times New Roman" w:hAnsi="Times New Roman" w:eastAsia="Times New Roman"/>
          <w:b w:val="0"/>
          <w:i w:val="0"/>
          <w:sz w:val="22"/>
        </w:rPr>
        <w:t>Worli, Mumbai - 400 018. ...Respondents</w:t>
      </w:r>
    </w:p>
    <w:p>
      <w:r>
        <w:rPr>
          <w:rFonts w:ascii="Times New Roman" w:hAnsi="Times New Roman" w:eastAsia="Times New Roman"/>
          <w:b w:val="0"/>
          <w:i w:val="0"/>
          <w:sz w:val="22"/>
        </w:rPr>
        <w:t>(all the above are registered addresses of the parties)</w:t>
      </w:r>
    </w:p>
    <w:p>
      <w:r>
        <w:rPr>
          <w:rFonts w:ascii="Times New Roman" w:hAnsi="Times New Roman" w:eastAsia="Times New Roman"/>
          <w:b/>
          <w:i w:val="0"/>
          <w:color w:val="8B2E2E"/>
          <w:sz w:val="26"/>
        </w:rPr>
        <w:t>THIS HUMBLE CLAIM</w:t>
      </w:r>
    </w:p>
    <w:p>
      <w:r>
        <w:rPr>
          <w:rFonts w:ascii="Times New Roman" w:hAnsi="Times New Roman" w:eastAsia="Times New Roman"/>
          <w:b/>
          <w:i w:val="0"/>
          <w:color w:val="8B2E2E"/>
          <w:sz w:val="26"/>
        </w:rPr>
        <w:t>STATEMENT OF THE CLAIMANT</w:t>
      </w:r>
    </w:p>
    <w:p>
      <w:r>
        <w:rPr>
          <w:rFonts w:ascii="Times New Roman" w:hAnsi="Times New Roman" w:eastAsia="Times New Roman"/>
          <w:b/>
          <w:i w:val="0"/>
          <w:color w:val="8B2E2E"/>
          <w:sz w:val="26"/>
        </w:rPr>
        <w:t>ABOVE NAMED</w:t>
      </w:r>
    </w:p>
    <w:p/>
    <w:p>
      <w:r>
        <w:rPr>
          <w:rFonts w:ascii="Times New Roman" w:hAnsi="Times New Roman" w:eastAsia="Times New Roman"/>
          <w:b/>
          <w:i w:val="0"/>
          <w:color w:val="8B2E2E"/>
          <w:sz w:val="32"/>
        </w:rPr>
        <w:t>MAY IT PLEASE THE LD. ARBITRATOR</w:t>
      </w:r>
    </w:p>
    <w:p>
      <w:r>
        <w:rPr>
          <w:rFonts w:ascii="Times New Roman" w:hAnsi="Times New Roman" w:eastAsia="Times New Roman"/>
          <w:b w:val="0"/>
          <w:i w:val="0"/>
          <w:sz w:val="22"/>
        </w:rPr>
        <w:t>The Claimant above named most respectfully states and submits as under:</w:t>
      </w:r>
    </w:p>
    <w:p>
      <w:r>
        <w:rPr>
          <w:rFonts w:ascii="Times New Roman" w:hAnsi="Times New Roman" w:eastAsia="Times New Roman"/>
          <w:b w:val="0"/>
          <w:i w:val="0"/>
          <w:sz w:val="22"/>
        </w:rPr>
        <w:t>1. The Claimant is constrained to file the present Claim against the Respondents before this Hon’ble Tribunal.</w:t>
      </w:r>
    </w:p>
    <w:p>
      <w:r>
        <w:rPr>
          <w:rFonts w:ascii="Times New Roman" w:hAnsi="Times New Roman" w:eastAsia="Times New Roman"/>
          <w:b w:val="0"/>
          <w:i w:val="0"/>
          <w:sz w:val="22"/>
        </w:rPr>
        <w:t>2. The addresses of the parties mentioned hereinabove are the registered addresses.</w:t>
      </w:r>
    </w:p>
    <w:p>
      <w:r>
        <w:rPr>
          <w:rFonts w:ascii="Times New Roman" w:hAnsi="Times New Roman" w:eastAsia="Times New Roman"/>
          <w:b w:val="0"/>
          <w:i w:val="0"/>
          <w:sz w:val="22"/>
        </w:rPr>
        <w:t>3. The Claimant states that the Claimant is a businessman and has interests in real estate projects as well.</w:t>
      </w:r>
    </w:p>
    <w:p>
      <w:r>
        <w:rPr>
          <w:rFonts w:ascii="Times New Roman" w:hAnsi="Times New Roman" w:eastAsia="Times New Roman"/>
          <w:b w:val="0"/>
          <w:i w:val="0"/>
          <w:sz w:val="22"/>
        </w:rPr>
        <w:t>4. The Respondent No.1 to 3 are the heirs of Late Mr. Pascoal Trindade, who was a business associate of the Claimant for more than 30 years. The Claimant and Late Mr. Pascoal</w:t>
      </w:r>
    </w:p>
    <w:p/>
    <w:p>
      <w:r>
        <w:rPr>
          <w:rFonts w:ascii="Times New Roman" w:hAnsi="Times New Roman" w:eastAsia="Times New Roman"/>
          <w:b w:val="0"/>
          <w:i w:val="0"/>
          <w:sz w:val="22"/>
        </w:rPr>
        <w:t>Trindade formed various commercial entities for various projects undertaken by them on mutual understanding. They have been in the construction and development business since 1990.</w:t>
      </w:r>
    </w:p>
    <w:p>
      <w:r>
        <w:rPr>
          <w:rFonts w:ascii="Times New Roman" w:hAnsi="Times New Roman" w:eastAsia="Times New Roman"/>
          <w:b w:val="0"/>
          <w:i w:val="0"/>
          <w:sz w:val="22"/>
        </w:rPr>
        <w:t>5. The Claimant states that the present Arbitration is pursuant to invocation of Arbitration Clause of Articles of Association dated 01/04/2013 entered into between the Claimant, the Mr. Pascoal Trindade(Pascoal) and the Respondent No.4 herein. Hereto annexed and marked as Annexure A is a copy of the Articles of Association dated 01/04/2013.</w:t>
      </w:r>
    </w:p>
    <w:p>
      <w:r>
        <w:rPr>
          <w:rFonts w:ascii="Times New Roman" w:hAnsi="Times New Roman" w:eastAsia="Times New Roman"/>
          <w:b w:val="0"/>
          <w:i w:val="0"/>
          <w:sz w:val="22"/>
        </w:rPr>
        <w:t>6. The Claimant states that brief facts necessary to decide the cause urged in the present Claim are as under:</w:t>
      </w:r>
    </w:p>
    <w:p>
      <w:r>
        <w:rPr>
          <w:rFonts w:ascii="Times New Roman" w:hAnsi="Times New Roman" w:eastAsia="Times New Roman"/>
          <w:b w:val="0"/>
          <w:i w:val="0"/>
          <w:sz w:val="22"/>
        </w:rPr>
        <w:t>a. The Claimant states that in the year 2006, one Mr. Tamba who had entered into agreement for sale with the original owner, through an acquaintance of the Claimant and Late Mr. Pascoal Trindade, Mr. Joao Dsouza (John) approached Late Mr. Pascoal Trindade(Pascoal) and the Claimant to purchase properties bearing Survey no.93/2, 93/3 and 93/4 of village Bambolim (hereinafter referred to as the said properties).</w:t>
      </w:r>
    </w:p>
    <w:p>
      <w:r>
        <w:rPr>
          <w:rFonts w:ascii="Times New Roman" w:hAnsi="Times New Roman" w:eastAsia="Times New Roman"/>
          <w:b w:val="0"/>
          <w:i w:val="0"/>
          <w:sz w:val="22"/>
        </w:rPr>
        <w:t>b. The Claimant states that since the funding required to purchase the afore-referred properties was large Mr. Pascoal requested the Claimant to identify investors in Mumbai.</w:t>
      </w:r>
    </w:p>
    <w:p>
      <w:r>
        <w:rPr>
          <w:rFonts w:ascii="Times New Roman" w:hAnsi="Times New Roman" w:eastAsia="Times New Roman"/>
          <w:b w:val="0"/>
          <w:i w:val="0"/>
          <w:sz w:val="22"/>
        </w:rPr>
        <w:t>c. The Claimant states that the Claimant identified M/s. Loonkar Developers Pvt. Ltd. and persuaded them to invest for the purchase of above referred properties and entered into an MOU accordingly. Hereto annexed and marked as Annexure B is a copy of the MOU dated 06/06/2006.</w:t>
      </w:r>
    </w:p>
    <w:p>
      <w:r>
        <w:rPr>
          <w:rFonts w:ascii="Times New Roman" w:hAnsi="Times New Roman" w:eastAsia="Times New Roman"/>
          <w:b w:val="0"/>
          <w:i w:val="0"/>
          <w:sz w:val="22"/>
        </w:rPr>
        <w:t>d. The Claimant states that pursuant to the foregoing, and after negotiations positively concluded between the Mr. Tamba, Mr. Maximo Mergulhao, Mrs. Dionisia Dias E Mergulhao alias Mrs. Dionisia Dias, the consortium of Late Mr. Pascoal Trindade, Mr. Vikram Shah, the Claimant herein, M/s. Loonkar Developers Pvt. Ltd. approached the Vendors to execute the Sale Deed of the said properties in its favour.</w:t>
      </w:r>
    </w:p>
    <w:p>
      <w:r>
        <w:rPr>
          <w:rFonts w:ascii="Times New Roman" w:hAnsi="Times New Roman" w:eastAsia="Times New Roman"/>
          <w:b w:val="0"/>
          <w:i w:val="0"/>
          <w:sz w:val="22"/>
        </w:rPr>
        <w:t>e. The Claimant states that the Land owners, insisted that the Sale Deed would only be executed in favour of a Goan and refused to execute the same in favour of the consortium. Accordingly, the consortium partners, agreed that the Sale deeds would be executed in the name of Mr.</w:t>
      </w:r>
    </w:p>
    <w:p/>
    <w:p>
      <w:r>
        <w:rPr>
          <w:rFonts w:ascii="Times New Roman" w:hAnsi="Times New Roman" w:eastAsia="Times New Roman"/>
          <w:b w:val="0"/>
          <w:i w:val="0"/>
          <w:sz w:val="22"/>
        </w:rPr>
        <w:t>Pascoal Trindade who will at thereafter convey the same in favour of the other consortium members.</w:t>
      </w:r>
    </w:p>
    <w:p>
      <w:r>
        <w:rPr>
          <w:rFonts w:ascii="Times New Roman" w:hAnsi="Times New Roman" w:eastAsia="Times New Roman"/>
          <w:b w:val="0"/>
          <w:i w:val="0"/>
          <w:sz w:val="22"/>
        </w:rPr>
        <w:t>f. The Consortium members, including the Claimant through its Company M/s. Pravar Trade Invest Pvt. Ltd, but with the exclusion of Mr. Pascoal Trindade, arranged the funding required to make the payments to the Land Owners and the Confirming Party, Mr. Tamba. Hereto annexed and marked as Annexure C is a copy of the Statement of Investment.</w:t>
      </w:r>
    </w:p>
    <w:p>
      <w:r>
        <w:rPr>
          <w:rFonts w:ascii="Times New Roman" w:hAnsi="Times New Roman" w:eastAsia="Times New Roman"/>
          <w:b w:val="0"/>
          <w:i w:val="0"/>
          <w:sz w:val="22"/>
        </w:rPr>
        <w:t>g. The Claimant states that accordingly, vide Deeds of sale dated 25th April 2006 registered with the sub-registrar of Assurances at Ilhas, District of North Goa the original land owner, Mrs. Dionisia Dias E Mergulhao alias Mrs. Dionisia Dias sold, conveyed, transferred and assigned to Mr. Pascoal Trindade, (1) all that property being Survey</w:t>
      </w:r>
    </w:p>
    <w:p/>
    <w:p>
      <w:r>
        <w:rPr>
          <w:rFonts w:ascii="Times New Roman" w:hAnsi="Times New Roman" w:eastAsia="Times New Roman"/>
          <w:b w:val="0"/>
          <w:i w:val="0"/>
          <w:sz w:val="22"/>
        </w:rPr>
        <w:t>No. 93/2 situated at Bambolim, admeasuring about 35600 sq. mts, (2) all that property being Survey No. 93/3 situated at Bambolim, admeasuring about 26825 sq. mts. and (3) all that property bearing Survey No. 93/4 situated at Bambolim admeasuring about 35075 sq. mts. Hereto annexed and marked as Annexure D Colly are the copy of the Deed of Sale dated 25/04/2006.</w:t>
      </w:r>
    </w:p>
    <w:p>
      <w:r>
        <w:rPr>
          <w:rFonts w:ascii="Times New Roman" w:hAnsi="Times New Roman" w:eastAsia="Times New Roman"/>
          <w:b w:val="0"/>
          <w:i w:val="0"/>
          <w:sz w:val="22"/>
        </w:rPr>
        <w:t>h. The Claimant states that pursuant to the above, the Claimant with the help and efforts of Consortium and other partners, various clearances as required for the purpose of development and construction on the said properties were obtained viz sanad, technical clearance from TCP, construction license environmental clearance etc. Hereto annexed and marked as Annexure E Colly are the copies of the Clearances as obtained.</w:t>
      </w:r>
    </w:p>
    <w:p/>
    <w:p>
      <w:r>
        <w:rPr>
          <w:rFonts w:ascii="Times New Roman" w:hAnsi="Times New Roman" w:eastAsia="Times New Roman"/>
          <w:b w:val="0"/>
          <w:i w:val="0"/>
          <w:sz w:val="22"/>
        </w:rPr>
        <w:t>i. The Claimant states that in 2009-2010, the components of the Communidade of Bambolim initiated litigations against the said properties, which were successfully defended before the Hon’ble High Court and the Hon’ble Supreme Court of India by the Claimant and its consortium partners.</w:t>
      </w:r>
    </w:p>
    <w:p>
      <w:r>
        <w:rPr>
          <w:rFonts w:ascii="Times New Roman" w:hAnsi="Times New Roman" w:eastAsia="Times New Roman"/>
          <w:b w:val="0"/>
          <w:i w:val="0"/>
          <w:sz w:val="22"/>
        </w:rPr>
        <w:t>j. The Claimant states that owing to the delay occasioned in developing the said properties, due to litigations, M/s. Loonkar Developers Pvt. Ltd. opted to withdraw itself from the project and demanded the refund of the investment made by them and owing to the fact that the funds needed to be repaid, the investment was unavailable, accordingly, vide Agreement of Sale dated 12.11.2012 executed with Loonkar Developers Pvt. Ltd., it was agreed the property bearing Survey No. 93/2 of Village Bambolim would be conveyed to Loonkar</w:t>
      </w:r>
    </w:p>
    <w:p/>
    <w:p>
      <w:r>
        <w:rPr>
          <w:rFonts w:ascii="Times New Roman" w:hAnsi="Times New Roman" w:eastAsia="Times New Roman"/>
          <w:b w:val="0"/>
          <w:i w:val="0"/>
          <w:sz w:val="22"/>
        </w:rPr>
        <w:t>Developers Pvt. Ltd., as an adjustment of their investment to the tune of Rs.2.10 crores out of the total investment made by it and vide Deed of Sale dated 14.07.2014, the said portion was conveyed to Loonkar Developers Pvt. Ltd. Hereto annexed and marked as Annexure F is a copy of the Deed of Sale 14.07.2014.</w:t>
      </w:r>
    </w:p>
    <w:p>
      <w:r>
        <w:rPr>
          <w:rFonts w:ascii="Times New Roman" w:hAnsi="Times New Roman" w:eastAsia="Times New Roman"/>
          <w:b w:val="0"/>
          <w:i w:val="0"/>
          <w:sz w:val="22"/>
        </w:rPr>
        <w:t>k. The Claimant states that pursuant to the foregoing, the Claimant, Mr. Pascoal Trindade and Mr. Murali Sadarangi entered into M/s PVM Associates, vide Article of Association dated 01/04/2013 (AOA) in respect of the said properties i.e. Survey Nos. 93/3 and 93/4 of Village Bambolim.</w:t>
      </w:r>
    </w:p>
    <w:p>
      <w:r>
        <w:rPr>
          <w:rFonts w:ascii="Times New Roman" w:hAnsi="Times New Roman" w:eastAsia="Times New Roman"/>
          <w:b w:val="0"/>
          <w:i w:val="0"/>
          <w:sz w:val="22"/>
        </w:rPr>
        <w:t>l. The Claimant states that a bare perusal of the Article of Association dated 01/04/2013, clearly brings out that the Claimant and Mr. Murali Sadarangi have advanced sums of Rs.71,00,000/- and Rs.68,50,000/- respectively, to Mr. Pascoal Trindade from time to time for the purpose of obtaining various clearances / sanctions / Nocs / license and payment towards Legal and professional charges with respect to the development to be undertaken on the said properties.</w:t>
      </w:r>
    </w:p>
    <w:p>
      <w:r>
        <w:rPr>
          <w:rFonts w:ascii="Times New Roman" w:hAnsi="Times New Roman" w:eastAsia="Times New Roman"/>
          <w:b w:val="0"/>
          <w:i w:val="0"/>
          <w:sz w:val="22"/>
        </w:rPr>
        <w:t>m. The Claimant states that the AOA dated 01/04/2013 also categorically records therein that Mr. Trindade, by way of his share of contribution to the Association thereby brought and introduced into the Association the said properties valued at Rs. 3,09,50,000/- and accordingly recorded in the books of account of the Association. The members agreed that the capital account of Mr. Trindade, shall be credited amount of Rs.1,23,01,250/- and the balance amount of Rs.1,86,48,750/- was credited to the current account of Mr. Trindade. The said properties having been introduced into the Association ceased to remain properties of Mr. Trindade and were now properties of the Association and Trindade would hold the same for and on behalf of the Association.</w:t>
      </w:r>
    </w:p>
    <w:p>
      <w:r>
        <w:rPr>
          <w:rFonts w:ascii="Times New Roman" w:hAnsi="Times New Roman" w:eastAsia="Times New Roman"/>
          <w:b w:val="0"/>
          <w:i w:val="0"/>
          <w:sz w:val="22"/>
        </w:rPr>
        <w:t>n. The Claimant states that in or around 2012, Mr. Ram Daryanani of M/s. Kuval Projects Pvt. Ltd. was in look out for a business proposal, i.e. construction project in the vicinity, of the Village Bambolim approached the other members of the Association through Late Pascoal Trindade who showed the property, i.e. survey No. 93/3 to them and after due discussion and negotiations along with Late Mr. Pascoal Trindade and the other members of the AOA i.e., the Claimant and the Respondent No.4, the proposal was approved to enter into joint venture development with M/s. Kuval Projects Pvt. Ltd. through its Director Mt. Ram Daryanani to develop the property.</w:t>
      </w:r>
    </w:p>
    <w:p/>
    <w:p>
      <w:r>
        <w:rPr>
          <w:rFonts w:ascii="Times New Roman" w:hAnsi="Times New Roman" w:eastAsia="Times New Roman"/>
          <w:b w:val="0"/>
          <w:i w:val="0"/>
          <w:sz w:val="22"/>
        </w:rPr>
        <w:t>Accordingly, Joint Venture Agreement (JVA) dated 25th April 2014 was executed between the PVM Associates and Kuval Projects Pvt. Ltd. Hereto annexed and marked as Annexure G is a copy of the JVA dated 25/04/20214.</w:t>
      </w:r>
    </w:p>
    <w:p>
      <w:r>
        <w:rPr>
          <w:rFonts w:ascii="Times New Roman" w:hAnsi="Times New Roman" w:eastAsia="Times New Roman"/>
          <w:b w:val="0"/>
          <w:i w:val="0"/>
          <w:sz w:val="22"/>
        </w:rPr>
        <w:t>o. The Claimant states that M/s. Kuval Projects Pvt. Ltd., paid an amount of Rs.2,21,00,000/- (Rupees Two Crores Twenty One Lakhs Only) to PVM Associates as provided in the said JVA as and by way of non-interest bearing refundable deposit.</w:t>
      </w:r>
    </w:p>
    <w:p>
      <w:r>
        <w:rPr>
          <w:rFonts w:ascii="Times New Roman" w:hAnsi="Times New Roman" w:eastAsia="Times New Roman"/>
          <w:b w:val="0"/>
          <w:i w:val="0"/>
          <w:sz w:val="22"/>
        </w:rPr>
        <w:t>p. The Claimant states that after certain modifications in the plans and upon obtaining approval from the concerned authorities, the construction on the said property commenced in the later part of the year 2015 and continued till 2020 by which time 80% of the construction was completed.</w:t>
      </w:r>
    </w:p>
    <w:p/>
    <w:p>
      <w:r>
        <w:rPr>
          <w:rFonts w:ascii="Times New Roman" w:hAnsi="Times New Roman" w:eastAsia="Times New Roman"/>
          <w:b w:val="0"/>
          <w:i w:val="0"/>
          <w:sz w:val="22"/>
        </w:rPr>
        <w:t>q. The Claimant states that all the construction activities on the said property and on the property bearing survey no. 93/2 sold to M/s. Loonkar Developers Pvt. Ltd. had to be abandoned due to an "injunction order" dated 13/03/2020 issued by Hon’ble Civil Court at Panaji, Goa in the Declaration Suit No.52/2013/A dated 04/11/2013 filed by the Communidade of Bambolim against Late Mr. Pascoal Trindade and Mrs. Albertina Trindade being Defendant Nos. 1 and 2 in the said suit as their names were only reflected as owners in the revenue record. Hereto annexed and marked as Annexure H is a copy of the Order dated 13/03/2020.</w:t>
      </w:r>
    </w:p>
    <w:p>
      <w:r>
        <w:rPr>
          <w:rFonts w:ascii="Times New Roman" w:hAnsi="Times New Roman" w:eastAsia="Times New Roman"/>
          <w:b w:val="0"/>
          <w:i w:val="0"/>
          <w:sz w:val="22"/>
        </w:rPr>
        <w:t>r. The Claimant states that in accordance with the Agreement dated 25th April 2014, it was the responsibility of Late Mr. Pascoal Trindade and the Claimant to resolve any interferences/dispute by the</w:t>
      </w:r>
    </w:p>
    <w:p/>
    <w:p>
      <w:r>
        <w:rPr>
          <w:rFonts w:ascii="Times New Roman" w:hAnsi="Times New Roman" w:eastAsia="Times New Roman"/>
          <w:b w:val="0"/>
          <w:i w:val="0"/>
          <w:sz w:val="22"/>
        </w:rPr>
        <w:t>Villagers in respect of the said properties at their own cost.</w:t>
      </w:r>
    </w:p>
    <w:p>
      <w:r>
        <w:rPr>
          <w:rFonts w:ascii="Times New Roman" w:hAnsi="Times New Roman" w:eastAsia="Times New Roman"/>
          <w:b w:val="0"/>
          <w:i w:val="0"/>
          <w:sz w:val="22"/>
        </w:rPr>
        <w:t>s. The Claimant states that Mr.Ram Daryanani, had contacted Late Pascoal Trindade several times to expedite the process of settling the litigation to enable the continuation of the stalled development activities.</w:t>
      </w:r>
    </w:p>
    <w:p>
      <w:r>
        <w:rPr>
          <w:rFonts w:ascii="Times New Roman" w:hAnsi="Times New Roman" w:eastAsia="Times New Roman"/>
          <w:b w:val="0"/>
          <w:i w:val="0"/>
          <w:sz w:val="22"/>
        </w:rPr>
        <w:t>t. The Claimant states that upon and after great persuasion the Claimant, the Late Mr. Pascoal Trindade agreed to settle the disputes raised by Communidade of Bambolim amicably and requested the Claimant to negotiate the settlement terms with the Communidade of Bambolim which terms were finally and mutually agreed by the parties concerned and accordingly a consent term draft was prepared and both the parties in the said suit viz. Communidade of Bambolim and Late pascoal Mr.</w:t>
      </w:r>
    </w:p>
    <w:p/>
    <w:p>
      <w:r>
        <w:rPr>
          <w:rFonts w:ascii="Times New Roman" w:hAnsi="Times New Roman" w:eastAsia="Times New Roman"/>
          <w:b w:val="0"/>
          <w:i w:val="0"/>
          <w:sz w:val="22"/>
        </w:rPr>
        <w:t>Trindade along with his wife Mrs. Albertina Trindade put their signatures of approval on the same.</w:t>
      </w:r>
    </w:p>
    <w:p>
      <w:r>
        <w:rPr>
          <w:rFonts w:ascii="Times New Roman" w:hAnsi="Times New Roman" w:eastAsia="Times New Roman"/>
          <w:b w:val="0"/>
          <w:i w:val="0"/>
          <w:sz w:val="22"/>
        </w:rPr>
        <w:t>u. The Claimant states that prior to the demise of Mr Pascoal Trindade, he had forwarded the draft of approved consent terms to the Claimant. However due to intervening Covid pandemic and due to the untimely demise of Mr Pascoal Trindade, the same could not be pursued further viz. obtaining various approvals from the Administrator of Communidade, Tribunal of Communidade and Revenue Department Govt. of Goa. The consent terms remained to be filed before the Hon'ble Court.</w:t>
      </w:r>
    </w:p>
    <w:p>
      <w:r>
        <w:rPr>
          <w:rFonts w:ascii="Times New Roman" w:hAnsi="Times New Roman" w:eastAsia="Times New Roman"/>
          <w:b w:val="0"/>
          <w:i w:val="0"/>
          <w:sz w:val="22"/>
        </w:rPr>
        <w:t>v. The Claimant states that after untimely demise of Late Mr. Pascoal Trindade, the Claimant and the Respondent No.4 approached and solicited the co-operation of the</w:t>
      </w:r>
    </w:p>
    <w:p/>
    <w:p>
      <w:r>
        <w:rPr>
          <w:rFonts w:ascii="Times New Roman" w:hAnsi="Times New Roman" w:eastAsia="Times New Roman"/>
          <w:b w:val="0"/>
          <w:i w:val="0"/>
          <w:sz w:val="22"/>
        </w:rPr>
        <w:t>Respondent Nos. 1 to 3 as legal representatives of Late Mr. Pascoal Trindade in order to defend the said suit, filling of consent terns. The other stake holders viz. M/s. Kuval projects pvt. Ltd. and M/s. Loonkar Developers Pvt Ltd. also vide their notices dated 22/02/2023 and 29/10 /2022 solicited the support and co-operation of the Respondent Nos. 1 to 3 in lieu of their huge investments in the said properties. Hereto annexed and marked as Annexure I Colly are the copies of the Notices dated 22/02/2023 and 29/10/2022.</w:t>
      </w:r>
    </w:p>
    <w:p>
      <w:r>
        <w:rPr>
          <w:rFonts w:ascii="Times New Roman" w:hAnsi="Times New Roman" w:eastAsia="Times New Roman"/>
          <w:b w:val="0"/>
          <w:i w:val="0"/>
          <w:sz w:val="22"/>
        </w:rPr>
        <w:t>w. The Claimant states that the Respondent Nos. 1 to 3 however, without assigning any reasons whatsoever, despite being the legal heirs and representatives of Late Pascoal Trindade and in spite of repeated requests and pleas by all the concerned parties, the Respondent Nos. 1 to 3 have neither responded nor come forward to co- operate to either attend or pursue the proceedings pending before the Hon’ble Court nor to sign documents required by intending purchaser.</w:t>
      </w:r>
    </w:p>
    <w:p>
      <w:r>
        <w:rPr>
          <w:rFonts w:ascii="Times New Roman" w:hAnsi="Times New Roman" w:eastAsia="Times New Roman"/>
          <w:b w:val="0"/>
          <w:i w:val="0"/>
          <w:sz w:val="22"/>
        </w:rPr>
        <w:t>x. The Claimant states that pursuant to the demise of Mr. Pascoal Trindade, the Respondent No.1 and 2 have been arrayed as parties to the Civil Suit as his legal representatives and heirs.</w:t>
      </w:r>
    </w:p>
    <w:p>
      <w:r>
        <w:rPr>
          <w:rFonts w:ascii="Times New Roman" w:hAnsi="Times New Roman" w:eastAsia="Times New Roman"/>
          <w:b w:val="0"/>
          <w:i w:val="0"/>
          <w:sz w:val="22"/>
        </w:rPr>
        <w:t>y. The Claimant states that in October 2020, the Claimant, with the knowledge and consent of the stake holders approached the communidade of Bambolim seeking an amicable settlement of all the litigations and finalised the draft consent terms and accordingly, vide Letter dated 20/11/2020 addressed by Late Pascoal Trindade and his wife, to the Managing committee of the Communidade of Bambolim, a proposal of Settlement was offered in order to compromise all pending litigation and disputes with the Communidade of Bambolim, the Respondent No.1 has admitted this fact in his deposition before the Hon’ble Civil Court as well. Hereto annexed and marked as Annexure J is a copy of the Deposition.</w:t>
      </w:r>
    </w:p>
    <w:p>
      <w:r>
        <w:rPr>
          <w:rFonts w:ascii="Times New Roman" w:hAnsi="Times New Roman" w:eastAsia="Times New Roman"/>
          <w:b w:val="0"/>
          <w:i w:val="0"/>
          <w:sz w:val="22"/>
        </w:rPr>
        <w:t>z. The Claimant states that on the basis of the representation made by the Claimant and Late Mr. Trindade, Loonkar developers Pvt. Ltd. earmarked an area of 5,000 sq. mts. for allotment to the Communidade of Bambolim for the construction of certain facilities to be used as a recreational and welfare centre for the villagers on mutually agreed terms by and between Loonkar Developers and PVM associates.</w:t>
      </w:r>
    </w:p>
    <w:p/>
    <w:p>
      <w:r>
        <w:rPr>
          <w:rFonts w:ascii="Times New Roman" w:hAnsi="Times New Roman" w:eastAsia="Times New Roman"/>
          <w:b w:val="0"/>
          <w:i w:val="0"/>
          <w:sz w:val="22"/>
        </w:rPr>
        <w:t>aa. The Claimant states that vide Letter dated 27/11/2020, addressed by the Legal Representative of the Communidade of Bambolim certain clarifications were sought in respect of the terms of settlement and the Communidade had informally accepted the same. Hereto annexed and marked as Annexure K is a copy of the letter dated 27/11/2020.</w:t>
      </w:r>
    </w:p>
    <w:p>
      <w:r>
        <w:rPr>
          <w:rFonts w:ascii="Times New Roman" w:hAnsi="Times New Roman" w:eastAsia="Times New Roman"/>
          <w:b w:val="0"/>
          <w:i w:val="0"/>
          <w:sz w:val="22"/>
        </w:rPr>
        <w:t>bb. The Claimant states that in response to the letter dated 27/11/2020, the Claimant vide its legal representative addressed a communication dated 02/12/2020 and provided the clarification sought for by the communidade specifically stating on instructions that Late Mr. Pascoal Trindade and Mrs. Albertina Trindade were ready and willing to execute the consent terms based on the settlement offered. Hereto annexed and marked as Annexure L is a copy of the Letter dated 02/12/2020.</w:t>
      </w:r>
    </w:p>
    <w:p/>
    <w:p>
      <w:r>
        <w:rPr>
          <w:rFonts w:ascii="Times New Roman" w:hAnsi="Times New Roman" w:eastAsia="Times New Roman"/>
          <w:b w:val="0"/>
          <w:i w:val="0"/>
          <w:sz w:val="22"/>
        </w:rPr>
        <w:t>cc. The Claimant states that as the terms of settlement with the Communidade of Bambolim involves financial implications Late Mr. Pascoal Trindade and the other members of PVM Associates had mutually agreed to sell the property bearing survey no.93/4 to intending purchaser as identified by Late Mr. Pascoal Trindade, to generate the funding required to meet the commitments made vide the consent terms viz payment to Communidade of Bambolim, payment to M/s. Loonkar Developers Pvt. Ltd for and towards their allotment of part of their property and towards the construction cost of the football ground/welfare centre at the time of execution of consent terns and accordingly all the members of the consortium, were taken into confidence and their consent was taken in respect of the execution of Consent Terms and the allotment of the areas as required by the Communidade of Bambolim at a very reasonable valuation. This clearly constituted a binding concluded Agreement which would now bind the Respondent Nos. 1 to 3 as well.</w:t>
      </w:r>
    </w:p>
    <w:p>
      <w:r>
        <w:rPr>
          <w:rFonts w:ascii="Times New Roman" w:hAnsi="Times New Roman" w:eastAsia="Times New Roman"/>
          <w:b w:val="0"/>
          <w:i w:val="0"/>
          <w:sz w:val="22"/>
        </w:rPr>
        <w:t>dd. The Claimant states that in pursuance of the foregoing, the draft of the consent terms were also forwarded for approval through the Administrative Tribunal and to the Revenue Department, Government of Goa.</w:t>
      </w:r>
    </w:p>
    <w:p>
      <w:r>
        <w:rPr>
          <w:rFonts w:ascii="Times New Roman" w:hAnsi="Times New Roman" w:eastAsia="Times New Roman"/>
          <w:b w:val="0"/>
          <w:i w:val="0"/>
          <w:sz w:val="22"/>
        </w:rPr>
        <w:t>ee. The Claimant states that owing to the ill health of Late Pascoal Trindade in the later part of the year 2021, and thereafter his untimely demise, the entire process of obtaining the approvals as required by the Comunidade of Bambolim for the filling of the consent terms in suit bearing no.52/2013A were stalled.</w:t>
      </w:r>
    </w:p>
    <w:p/>
    <w:p>
      <w:r>
        <w:rPr>
          <w:rFonts w:ascii="Times New Roman" w:hAnsi="Times New Roman" w:eastAsia="Times New Roman"/>
          <w:b w:val="0"/>
          <w:i w:val="0"/>
          <w:sz w:val="22"/>
        </w:rPr>
        <w:t>7. The Claimant states that the factual matrix enumerated hereinabove clearly brings out that despite the Late Pascoal Trindade having addressed various communications to the Communidade of Bambolim and to other authorities, which has been admitted by the Respondent No.1 in his deposition, the Respondent Nos. 1 to 3 have failed and neglected to come forth and render and co-operation for the closure of the proceedings and/or to execute the necessary documentation with respect to the same, which has resulted in the delay of the project and has jeopardised the investment made by the Claimant in the purchase and development of the said properties.</w:t>
      </w:r>
    </w:p>
    <w:p>
      <w:r>
        <w:rPr>
          <w:rFonts w:ascii="Times New Roman" w:hAnsi="Times New Roman" w:eastAsia="Times New Roman"/>
          <w:b w:val="0"/>
          <w:i w:val="0"/>
          <w:sz w:val="22"/>
        </w:rPr>
        <w:t>8. The Claimant states that since no one is representing the interest of Late Pascoal Trindade in the Special Civil Suit No. 52/2013/A pending before the Civil Judge Senior Division at Panaji, there is likelihood of an adverse Order being passed affecting the interest of the Claimant and also of that of M/s.</w:t>
      </w:r>
    </w:p>
    <w:p/>
    <w:p>
      <w:r>
        <w:rPr>
          <w:rFonts w:ascii="Times New Roman" w:hAnsi="Times New Roman" w:eastAsia="Times New Roman"/>
          <w:b w:val="0"/>
          <w:i w:val="0"/>
          <w:sz w:val="22"/>
        </w:rPr>
        <w:t>Loonkar Developers Pvt. Ltd and M/s. Kuval Projects Pvt. Ltd.</w:t>
      </w:r>
    </w:p>
    <w:p>
      <w:r>
        <w:rPr>
          <w:rFonts w:ascii="Times New Roman" w:hAnsi="Times New Roman" w:eastAsia="Times New Roman"/>
          <w:b w:val="0"/>
          <w:i w:val="0"/>
          <w:sz w:val="22"/>
        </w:rPr>
        <w:t>hereto annexed and marked as Annexure M Colly are the Roznamas of Special Civil Suit No. 52/2013/A.</w:t>
      </w:r>
    </w:p>
    <w:p>
      <w:r>
        <w:rPr>
          <w:rFonts w:ascii="Times New Roman" w:hAnsi="Times New Roman" w:eastAsia="Times New Roman"/>
          <w:b w:val="0"/>
          <w:i w:val="0"/>
          <w:sz w:val="22"/>
        </w:rPr>
        <w:t>9. The Claimant states that the Respondent Nos. 1 to 3 have also failed to defend the interest of the Claimant and the Respondent No.4 in proceedings CRVA/43/2019 and case No. CRVA/3/2020 initiated by Communidade of Bambolim against the development permissions in the properties bearing Survey No. 93/2 and 93/4 of village Bambolim, and solely owing to the default on the part of the Respondent Nos. 1 to 3, the Hon'ble District Court vide order dated 30/10/2023 has been pleased to set aside the order dated 28/11/2019 passed by the Director of Panchayats, Panaji, Goa thereby occasioning huge loss of Rs. 20,00,00,000/- (Rupees Twenty Crores) to PVM associates and further losses to M/s. Kuval Projects Pvt. Ltd who was given the development rights in respect of the said properties and is bound to initiate proceedings against for the recovery of the losses occasioned to them.</w:t>
      </w:r>
    </w:p>
    <w:p>
      <w:r>
        <w:rPr>
          <w:rFonts w:ascii="Times New Roman" w:hAnsi="Times New Roman" w:eastAsia="Times New Roman"/>
          <w:b w:val="0"/>
          <w:i w:val="0"/>
          <w:sz w:val="22"/>
        </w:rPr>
        <w:t>10. The Claimant states that the Respondent Nos. 1 to 3 have also failed to defend the Civil Revision Application No.41/2018 instituted before the Hon’ble High Court of Bombay at Goa against Order dated 23/10/2018 passed by the Civil Judge Senior Division in Case No.CRA/2/2016/B directing the holding of an enquiry in respect of the consent terms arrived in Case No.SCS/222/1994, which consent terms are the basis of the title to the said properties. The Hon’ble High Court owing to the non-appearance of the Respondent Nos. 1 and 3 has been pleased to dismiss the same as abated as the Respondent Nos. 1 to 3 have failed to co-operate and get impleaded as the legal heirs of Late Pascoal Trindade. Hereto annexed and marked as Annexure N is a copy of the Order dated 15/07/2023.</w:t>
      </w:r>
    </w:p>
    <w:p/>
    <w:p>
      <w:r>
        <w:rPr>
          <w:rFonts w:ascii="Times New Roman" w:hAnsi="Times New Roman" w:eastAsia="Times New Roman"/>
          <w:b w:val="0"/>
          <w:i w:val="0"/>
          <w:sz w:val="22"/>
        </w:rPr>
        <w:t>11. The Claimant states that it is evident that the Respondent Nos. 1 to 3 are solely responsible for the losses incurred by the Claimant and the Respondent No.4 and for not defending the interest of PVM associates. Hereto annexed and marked as Annexure O Colly are copies of the Balance Sheets of PVM Associates.</w:t>
      </w:r>
    </w:p>
    <w:p>
      <w:r>
        <w:rPr>
          <w:rFonts w:ascii="Times New Roman" w:hAnsi="Times New Roman" w:eastAsia="Times New Roman"/>
          <w:b w:val="0"/>
          <w:i w:val="0"/>
          <w:sz w:val="22"/>
        </w:rPr>
        <w:t>12. The Claimant states that the Claimant is entitled to an Order directing the Respondent Nos. 1 to 3 to pay to the Claimant, the sum of Rs.20,00,00,000 towards losses incurred by the Claimant.</w:t>
      </w:r>
    </w:p>
    <w:p>
      <w:r>
        <w:rPr>
          <w:rFonts w:ascii="Times New Roman" w:hAnsi="Times New Roman" w:eastAsia="Times New Roman"/>
          <w:b w:val="0"/>
          <w:i w:val="0"/>
          <w:sz w:val="22"/>
        </w:rPr>
        <w:t>13. The Claimant is also entitled to an Order from this Hon’ble Tribunal directing the appointment of a Valuer as decided by this Tribunal to determine the Value of the said Properties and Assess the losses incurred by the Claimant.</w:t>
      </w:r>
    </w:p>
    <w:p/>
    <w:p>
      <w:r>
        <w:rPr>
          <w:rFonts w:ascii="Times New Roman" w:hAnsi="Times New Roman" w:eastAsia="Times New Roman"/>
          <w:b w:val="0"/>
          <w:i w:val="0"/>
          <w:sz w:val="22"/>
        </w:rPr>
        <w:t>14. The Claimant is also entitled to an Order from this Hon’ble Tribunal directing the appointment of a Court Commissioner to partition the property by metes and bounds in terms of the agreed ratios found in the AOA and thereafter deduct the losses incurred by the Claimant from the capital account of the Respondent Nos. 1 to 3 and reduce the same accordingly and also adjusting the profit/loss to the Claimant commensurately.</w:t>
      </w:r>
    </w:p>
    <w:p>
      <w:r>
        <w:rPr>
          <w:rFonts w:ascii="Times New Roman" w:hAnsi="Times New Roman" w:eastAsia="Times New Roman"/>
          <w:b w:val="0"/>
          <w:i w:val="0"/>
          <w:sz w:val="22"/>
        </w:rPr>
        <w:t>15. The Claimant states that the Claimant is entitled to an Order directing the Respondent Nos. 1 to 3 to pay to the Claimant, the sum of Rs.100,00,00,000 towards damages, loss of opportunity to do business, loss of reputation, loss of mental peace and harassment, and towards future losses to be incurred by the Claimant.</w:t>
      </w:r>
    </w:p>
    <w:p/>
    <w:p>
      <w:r>
        <w:rPr>
          <w:rFonts w:ascii="Times New Roman" w:hAnsi="Times New Roman" w:eastAsia="Times New Roman"/>
          <w:b w:val="0"/>
          <w:i w:val="0"/>
          <w:sz w:val="22"/>
        </w:rPr>
        <w:t>16. The Claimant states that the Claimant is entitled to an Order pending hearing and final disposal of the present proceedings directing the Respondent Nos. 1 to 3 to deposit a sum of Rs.50 crores as tentative value of the share of the claimant the said properties before this Hon’ble Court.</w:t>
      </w:r>
    </w:p>
    <w:p>
      <w:r>
        <w:rPr>
          <w:rFonts w:ascii="Times New Roman" w:hAnsi="Times New Roman" w:eastAsia="Times New Roman"/>
          <w:b w:val="0"/>
          <w:i w:val="0"/>
          <w:sz w:val="22"/>
        </w:rPr>
        <w:t>17. Pending hearing and final disposal of the present Claim, the Claimant is entitled to an Order appointing the Claimant as a Receiver in respect of the said properties and removing the said properties from the custody of the Respondent Nos. 1 to 3 and committing the same to the custody and management of the Claimant and conferment upon the claimant all powers as to bringing, defending and settlement of suits and for the realisation, management, protection, preservation and improvement of the said properties, and the execution of documents as the owner himself has, or such of those powers as this Hon’ble Tribunal thinks fit.</w:t>
      </w:r>
    </w:p>
    <w:p/>
    <w:p>
      <w:r>
        <w:rPr>
          <w:rFonts w:ascii="Times New Roman" w:hAnsi="Times New Roman" w:eastAsia="Times New Roman"/>
          <w:b w:val="0"/>
          <w:i w:val="0"/>
          <w:sz w:val="22"/>
        </w:rPr>
        <w:t>18. Pending the hearing and final disposal of the present Claim, the Claimant is entitled to an Order directing the Respondent Nos. 1 to 3 to deposit before this Hon’ble Tribunal or into an account as directed by this Hon’ble Tribunal an amount of Rs.20 Crores or such further amounts as directed by this Tribunal or to file an Affidavit of their movable and immovable assets before this Hon’ble Tribunal which can be attached by this Hon’ble Tribunal to secure the claim of the Claimant in the present proceedings.</w:t>
      </w:r>
    </w:p>
    <w:p>
      <w:r>
        <w:rPr>
          <w:rFonts w:ascii="Times New Roman" w:hAnsi="Times New Roman" w:eastAsia="Times New Roman"/>
          <w:b w:val="0"/>
          <w:i w:val="0"/>
          <w:sz w:val="22"/>
        </w:rPr>
        <w:t>19. Pending the hearing and final disposal of the present Claim, the Claimant is entitled to an Order from this Hon’ble Court attaching the said properties on such terms and conditions as this Hon’ble Tribunal deems fit and proper.</w:t>
      </w:r>
    </w:p>
    <w:p>
      <w:r>
        <w:rPr>
          <w:rFonts w:ascii="Times New Roman" w:hAnsi="Times New Roman" w:eastAsia="Times New Roman"/>
          <w:b w:val="0"/>
          <w:i w:val="0"/>
          <w:sz w:val="22"/>
        </w:rPr>
        <w:t>20. The present claim is within limitation.</w:t>
      </w:r>
    </w:p>
    <w:p/>
    <w:p>
      <w:r>
        <w:rPr>
          <w:rFonts w:ascii="Times New Roman" w:hAnsi="Times New Roman" w:eastAsia="Times New Roman"/>
          <w:b w:val="0"/>
          <w:i w:val="0"/>
          <w:sz w:val="22"/>
        </w:rPr>
        <w:t>21. The Claimant has not instituted any other proceedings for recovery of the sums as claimed in the present Statement of Claim.</w:t>
      </w:r>
    </w:p>
    <w:p>
      <w:r>
        <w:rPr>
          <w:rFonts w:ascii="Times New Roman" w:hAnsi="Times New Roman" w:eastAsia="Times New Roman"/>
          <w:b w:val="0"/>
          <w:i w:val="0"/>
          <w:sz w:val="22"/>
        </w:rPr>
        <w:t>22. This Hon’ble Tribunal has the requisite jurisdiction to decide all disputes arising out of the present reference.</w:t>
      </w:r>
    </w:p>
    <w:p>
      <w:r>
        <w:rPr>
          <w:rFonts w:ascii="Times New Roman" w:hAnsi="Times New Roman" w:eastAsia="Times New Roman"/>
          <w:b/>
          <w:i w:val="0"/>
          <w:color w:val="8B2E2E"/>
          <w:sz w:val="26"/>
        </w:rPr>
        <w:t>PRAYER</w:t>
      </w:r>
    </w:p>
    <w:p>
      <w:r>
        <w:rPr>
          <w:rFonts w:ascii="Times New Roman" w:hAnsi="Times New Roman" w:eastAsia="Times New Roman"/>
          <w:b w:val="0"/>
          <w:i w:val="0"/>
          <w:sz w:val="22"/>
        </w:rPr>
        <w:t>23. It is therefore prayed that:</w:t>
      </w:r>
    </w:p>
    <w:p>
      <w:r>
        <w:rPr>
          <w:rFonts w:ascii="Times New Roman" w:hAnsi="Times New Roman" w:eastAsia="Times New Roman"/>
          <w:b w:val="0"/>
          <w:i w:val="0"/>
          <w:sz w:val="22"/>
        </w:rPr>
        <w:t>a. This Hon’ble Tribunal be pleased to pass a judgment, order and decree directing the Respondent Nos. 1 to 3 to pay to the Claimant, the sum of Rs.20,00,00,000 towards losses incurred by the Claimant;</w:t>
      </w:r>
    </w:p>
    <w:p/>
    <w:p>
      <w:r>
        <w:rPr>
          <w:rFonts w:ascii="Times New Roman" w:hAnsi="Times New Roman" w:eastAsia="Times New Roman"/>
          <w:b w:val="0"/>
          <w:i w:val="0"/>
          <w:sz w:val="22"/>
        </w:rPr>
        <w:t>b. This Hon’ble Tribunal be pleased to pass a judgment, order and decree directing the appointment of a Valuer as decided by this Tribunal to determine the Value of the said Properties and Assess the losses incurred by the Claimant;</w:t>
      </w:r>
    </w:p>
    <w:p>
      <w:r>
        <w:rPr>
          <w:rFonts w:ascii="Times New Roman" w:hAnsi="Times New Roman" w:eastAsia="Times New Roman"/>
          <w:b w:val="0"/>
          <w:i w:val="0"/>
          <w:sz w:val="22"/>
        </w:rPr>
        <w:t>c. This Hon’ble Tribunal be pleased to pass a judgment, order and decree directing the appointment of a Court Commissioner to partition the property by metes and bounds in terms of the agreed ratios found in the AOA and thereafter deduct the losses incurred by the Claimant from the capital account of the Respondent Nos. 1 to 3 and reduce the same accordingly and also adjusting the profit/loss to the Claimant commensurately;</w:t>
      </w:r>
    </w:p>
    <w:p/>
    <w:p>
      <w:r>
        <w:rPr>
          <w:rFonts w:ascii="Times New Roman" w:hAnsi="Times New Roman" w:eastAsia="Times New Roman"/>
          <w:b w:val="0"/>
          <w:i w:val="0"/>
          <w:sz w:val="22"/>
        </w:rPr>
        <w:t>d. This Hon’ble Tribunal be pleased to pass a judgment, order and decree directing the Respondent Nos. 1 to 3 to pay to the Claimant, the sum of Rs.100,00,00,000 towards damages, loss of opportunity to do business, loss of reputation, loss of mental peace and harassment, and towards future losses to be incurred by the Claimant;</w:t>
      </w:r>
    </w:p>
    <w:p>
      <w:r>
        <w:rPr>
          <w:rFonts w:ascii="Times New Roman" w:hAnsi="Times New Roman" w:eastAsia="Times New Roman"/>
          <w:b w:val="0"/>
          <w:i w:val="0"/>
          <w:sz w:val="22"/>
        </w:rPr>
        <w:t>e. This Hon’ble Tribunal be pleased to, pending hearing and final disposal of the present proceedings, direct the Respondent Nos. 1 to 3 to deposit a sum of Rs.50 crores as tentative value of the share of the claimant the said properties before this Hon’ble Court;</w:t>
      </w:r>
    </w:p>
    <w:p>
      <w:r>
        <w:rPr>
          <w:rFonts w:ascii="Times New Roman" w:hAnsi="Times New Roman" w:eastAsia="Times New Roman"/>
          <w:b w:val="0"/>
          <w:i w:val="0"/>
          <w:sz w:val="22"/>
        </w:rPr>
        <w:t>f. This Hon’ble Tribunal be pleased to pass an Order appointing the Claimant as a Receiver in respect of the said properties and removing the said properties from the custody of the Respondent Nos. 1 to 3 and committing the same to the custody and management of the Claimant and conferment upon the claimant all powers as to bringing, defending and settlement of suits and for the realisation, management, protection, preservation and improvement of the said properties, and the execution of documents as the owner himself has, or such of those powers as this Hon’ble Tribunal thinks fit;</w:t>
      </w:r>
    </w:p>
    <w:p>
      <w:r>
        <w:rPr>
          <w:rFonts w:ascii="Times New Roman" w:hAnsi="Times New Roman" w:eastAsia="Times New Roman"/>
          <w:b w:val="0"/>
          <w:i w:val="0"/>
          <w:sz w:val="22"/>
        </w:rPr>
        <w:t>g. This Hon’ble Tribunal be pleased to, pending the hearing and final disposal of the present Claim, directing the Respondent Nos. 1 to 3 to deposit before this Hon’ble Tribunal or into an account as directed by this Hon’ble Tribunal an amount of Rs.20 Crores or such further amounts as directed by this Tribunal or to file an Affidavit of their movable and immovable assets before this Hon’ble Tribunal which can be attached by this</w:t>
      </w:r>
    </w:p>
    <w:p/>
    <w:p>
      <w:r>
        <w:rPr>
          <w:rFonts w:ascii="Times New Roman" w:hAnsi="Times New Roman" w:eastAsia="Times New Roman"/>
          <w:b w:val="0"/>
          <w:i w:val="0"/>
          <w:sz w:val="22"/>
        </w:rPr>
        <w:t>Hon’ble Tribunal to secure the claim of the Claimant in</w:t>
      </w:r>
    </w:p>
    <w:p>
      <w:r>
        <w:rPr>
          <w:rFonts w:ascii="Times New Roman" w:hAnsi="Times New Roman" w:eastAsia="Times New Roman"/>
          <w:b w:val="0"/>
          <w:i w:val="0"/>
          <w:sz w:val="22"/>
        </w:rPr>
        <w:t>the present proceedings;</w:t>
      </w:r>
    </w:p>
    <w:p>
      <w:r>
        <w:rPr>
          <w:rFonts w:ascii="Times New Roman" w:hAnsi="Times New Roman" w:eastAsia="Times New Roman"/>
          <w:b w:val="0"/>
          <w:i w:val="0"/>
          <w:sz w:val="22"/>
        </w:rPr>
        <w:t>h. This Hon’ble Tribunal be pleased to, pending the hearing</w:t>
      </w:r>
    </w:p>
    <w:p>
      <w:r>
        <w:rPr>
          <w:rFonts w:ascii="Times New Roman" w:hAnsi="Times New Roman" w:eastAsia="Times New Roman"/>
          <w:b w:val="0"/>
          <w:i w:val="0"/>
          <w:sz w:val="22"/>
        </w:rPr>
        <w:t>and final disposal of the present Claim, by way of an of</w:t>
      </w:r>
    </w:p>
    <w:p>
      <w:r>
        <w:rPr>
          <w:rFonts w:ascii="Times New Roman" w:hAnsi="Times New Roman" w:eastAsia="Times New Roman"/>
          <w:b w:val="0"/>
          <w:i w:val="0"/>
          <w:sz w:val="22"/>
        </w:rPr>
        <w:t>Order of Attachment secure the said properties against</w:t>
      </w:r>
    </w:p>
    <w:p>
      <w:r>
        <w:rPr>
          <w:rFonts w:ascii="Times New Roman" w:hAnsi="Times New Roman" w:eastAsia="Times New Roman"/>
          <w:b w:val="0"/>
          <w:i w:val="0"/>
          <w:sz w:val="22"/>
        </w:rPr>
        <w:t>alienation or creation of any third party rights on such</w:t>
      </w:r>
    </w:p>
    <w:p>
      <w:r>
        <w:rPr>
          <w:rFonts w:ascii="Times New Roman" w:hAnsi="Times New Roman" w:eastAsia="Times New Roman"/>
          <w:b w:val="0"/>
          <w:i w:val="0"/>
          <w:sz w:val="22"/>
        </w:rPr>
        <w:t>terms and conditions as this Hon’ble Tribunal deems fit</w:t>
      </w:r>
    </w:p>
    <w:p>
      <w:r>
        <w:rPr>
          <w:rFonts w:ascii="Times New Roman" w:hAnsi="Times New Roman" w:eastAsia="Times New Roman"/>
          <w:b w:val="0"/>
          <w:i w:val="0"/>
          <w:sz w:val="22"/>
        </w:rPr>
        <w:t>and proper;</w:t>
      </w:r>
    </w:p>
    <w:p>
      <w:r>
        <w:rPr>
          <w:rFonts w:ascii="Times New Roman" w:hAnsi="Times New Roman" w:eastAsia="Times New Roman"/>
          <w:b w:val="0"/>
          <w:i w:val="0"/>
          <w:sz w:val="22"/>
        </w:rPr>
        <w:t>i. Ad interim reliefs in terms of prayer clauses ‘e’, ‘f’, ‘g’</w:t>
      </w:r>
    </w:p>
    <w:p>
      <w:r>
        <w:rPr>
          <w:rFonts w:ascii="Times New Roman" w:hAnsi="Times New Roman" w:eastAsia="Times New Roman"/>
          <w:b w:val="0"/>
          <w:i w:val="0"/>
          <w:sz w:val="22"/>
        </w:rPr>
        <w:t>and ‘h’;</w:t>
      </w:r>
    </w:p>
    <w:p>
      <w:r>
        <w:rPr>
          <w:rFonts w:ascii="Times New Roman" w:hAnsi="Times New Roman" w:eastAsia="Times New Roman"/>
          <w:b w:val="0"/>
          <w:i w:val="0"/>
          <w:sz w:val="22"/>
        </w:rPr>
        <w:t>j. Any other order or relief in the circumstances of the case.</w:t>
      </w:r>
    </w:p>
    <w:p>
      <w:r>
        <w:rPr>
          <w:rFonts w:ascii="Times New Roman" w:hAnsi="Times New Roman" w:eastAsia="Times New Roman"/>
          <w:b w:val="0"/>
          <w:i w:val="0"/>
          <w:sz w:val="22"/>
        </w:rPr>
        <w:t>Panaji – Goa</w:t>
      </w:r>
    </w:p>
    <w:p>
      <w:r>
        <w:rPr>
          <w:rFonts w:ascii="Times New Roman" w:hAnsi="Times New Roman" w:eastAsia="Times New Roman"/>
          <w:b w:val="0"/>
          <w:i w:val="0"/>
          <w:sz w:val="22"/>
        </w:rPr>
        <w:t>22.01.2025</w:t>
      </w:r>
    </w:p>
    <w:p/>
    <w:p>
      <w:r>
        <w:rPr>
          <w:rFonts w:ascii="Times New Roman" w:hAnsi="Times New Roman" w:eastAsia="Times New Roman"/>
          <w:b w:val="0"/>
          <w:i w:val="0"/>
          <w:sz w:val="22"/>
        </w:rPr>
        <w:t>VIKRAM C. SHAH</w:t>
      </w:r>
    </w:p>
    <w:p>
      <w:r>
        <w:rPr>
          <w:rFonts w:ascii="Times New Roman" w:hAnsi="Times New Roman" w:eastAsia="Times New Roman"/>
          <w:b w:val="0"/>
          <w:i w:val="0"/>
          <w:sz w:val="22"/>
        </w:rPr>
        <w:t>CLAIMANT</w:t>
      </w:r>
    </w:p>
    <w:p/>
    <w:p>
      <w:r>
        <w:rPr>
          <w:rFonts w:ascii="Times New Roman" w:hAnsi="Times New Roman" w:eastAsia="Times New Roman"/>
          <w:b/>
          <w:i w:val="0"/>
          <w:color w:val="8B2E2E"/>
          <w:sz w:val="32"/>
        </w:rPr>
        <w:t>VERIFICATION</w:t>
      </w:r>
    </w:p>
    <w:p>
      <w:r>
        <w:rPr>
          <w:rFonts w:ascii="Times New Roman" w:hAnsi="Times New Roman" w:eastAsia="Times New Roman"/>
          <w:b w:val="0"/>
          <w:i w:val="0"/>
          <w:sz w:val="22"/>
        </w:rPr>
        <w:t>I, Vikram Shah, son of Chinubhai Shah, aged 74 years, Indian national and resident of 28, Capri, Manav Mandir Road, Walkeshwar, Mumbai, the Applicant herein, do hereby on solemn oath verify the contents of the foregoing paragraphs 1 to 11, 12 part, 13 part, 14 part, 15 part, 16 part, 17 part, 18 part, 19 part and 20 part of the present Application to be true and correct to my knowledge as well as on the basis of the record available with me, whereas the contents of paragraphs 12 part, 13 part, 14 part, 15 part, 16 part, 17 part, 18 part, 19 part and 20 part is based on legal advice which I believe to be true.</w:t>
      </w:r>
    </w:p>
    <w:p>
      <w:r>
        <w:rPr>
          <w:rFonts w:ascii="Times New Roman" w:hAnsi="Times New Roman" w:eastAsia="Times New Roman"/>
          <w:b w:val="0"/>
          <w:i w:val="0"/>
          <w:sz w:val="22"/>
        </w:rPr>
        <w:t>Solemnly verified at Mumbai on this 22nd day of January, 2025.</w:t>
      </w:r>
    </w:p>
    <w:p>
      <w:r>
        <w:rPr>
          <w:rFonts w:ascii="Times New Roman" w:hAnsi="Times New Roman" w:eastAsia="Times New Roman"/>
          <w:b w:val="0"/>
          <w:i w:val="0"/>
          <w:sz w:val="22"/>
        </w:rPr>
        <w:t>Before me:-</w:t>
      </w:r>
    </w:p>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1, Vikram Shah, son of Chinubhai Shah, aged 74 years, Indian national and resident of 28, Capri, Manav Mandir Road, Walkeshwar, Mumbai, the Applicant herein, do hereby on solemn oath state as under:</w:t>
      </w:r>
    </w:p>
    <w:p>
      <w:r>
        <w:rPr>
          <w:rFonts w:ascii="Times New Roman" w:hAnsi="Times New Roman" w:eastAsia="Times New Roman"/>
          <w:b w:val="0"/>
          <w:i w:val="0"/>
          <w:sz w:val="22"/>
        </w:rPr>
        <w:t>1. I say that I have read and understood the contents of the accompanying Statement of Claim and accordingly affirm the contents of the foregoing paragraphs 1 to 11, 12 part, 13 part, 14 part, 15 part, 16 part, 17 part, 18 part, 19 part and 20 part of the present Application to be true and correct to my knowledge as well as on the basis of the record available with me, whereas the contents of paragraphs 12 part, 13 part, 14 part, 15 part, 16 part, 17 part, 18 part, 19 part and 20 part is based on legal advice which I believe to be true.</w:t>
      </w:r>
    </w:p>
    <w:p/>
    <w:p>
      <w:r>
        <w:rPr>
          <w:rFonts w:ascii="Times New Roman" w:hAnsi="Times New Roman" w:eastAsia="Times New Roman"/>
          <w:b w:val="0"/>
          <w:i w:val="0"/>
          <w:sz w:val="22"/>
        </w:rPr>
        <w:t>1. The image contains a series of squares arranged in a grid pattern.</w:t>
      </w:r>
    </w:p>
    <w:p>
      <w:r>
        <w:rPr>
          <w:rFonts w:ascii="Times New Roman" w:hAnsi="Times New Roman" w:eastAsia="Times New Roman"/>
          <w:b w:val="0"/>
          <w:i w:val="0"/>
          <w:sz w:val="22"/>
        </w:rPr>
        <w:t>2. Each square is filled with a different color or pattern.</w:t>
      </w:r>
    </w:p>
    <w:p>
      <w:r>
        <w:rPr>
          <w:rFonts w:ascii="Times New Roman" w:hAnsi="Times New Roman" w:eastAsia="Times New Roman"/>
          <w:b w:val="0"/>
          <w:i w:val="0"/>
          <w:sz w:val="22"/>
        </w:rPr>
        <w:t>3. The colors and patterns vary across the squares.</w:t>
      </w:r>
    </w:p>
    <w:p>
      <w:r>
        <w:rPr>
          <w:rFonts w:ascii="Times New Roman" w:hAnsi="Times New Roman" w:eastAsia="Times New Roman"/>
          <w:b w:val="0"/>
          <w:i w:val="0"/>
          <w:sz w:val="22"/>
        </w:rPr>
        <w:t>4. There are no visible text or special markings within the squares.</w:t>
      </w:r>
    </w:p>
    <w:p>
      <w:r>
        <w:rPr>
          <w:rFonts w:ascii="Times New Roman" w:hAnsi="Times New Roman" w:eastAsia="Times New Roman"/>
          <w:b w:val="0"/>
          <w:i w:val="0"/>
          <w:sz w:val="22"/>
        </w:rPr>
        <w:t>5. The layout appears to be a simple, organized grid.</w:t>
      </w:r>
    </w:p>
    <w:p/>
    <w:p/>
    <w:p>
      <w:r>
        <w:rPr>
          <w:rFonts w:ascii="Times New Roman" w:hAnsi="Times New Roman" w:eastAsia="Times New Roman"/>
          <w:b w:val="0"/>
          <w:i w:val="0"/>
          <w:sz w:val="22"/>
        </w:rPr>
        <w:t>2. I say that the foregoing paragraph is true and correct.</w:t>
      </w:r>
    </w:p>
    <w:p>
      <w:r>
        <w:rPr>
          <w:rFonts w:ascii="Times New Roman" w:hAnsi="Times New Roman" w:eastAsia="Times New Roman"/>
          <w:b w:val="0"/>
          <w:i w:val="0"/>
          <w:sz w:val="22"/>
        </w:rPr>
        <w:t>Solemnly affirmed at Mumbai on this 22nd day of January, 2025.</w:t>
      </w:r>
    </w:p>
    <w:p>
      <w:r>
        <w:rPr>
          <w:rFonts w:ascii="Times New Roman" w:hAnsi="Times New Roman" w:eastAsia="Times New Roman"/>
          <w:b w:val="0"/>
          <w:i w:val="0"/>
          <w:sz w:val="22"/>
        </w:rPr>
        <w:t>Before me:-</w:t>
      </w:r>
    </w:p>
    <w:p>
      <w:r>
        <w:rPr>
          <w:rFonts w:ascii="Times New Roman" w:hAnsi="Times New Roman" w:eastAsia="Times New Roman"/>
          <w:b w:val="0"/>
          <w:i w:val="0"/>
          <w:sz w:val="22"/>
        </w:rPr>
        <w:t>DEPONENT</w:t>
      </w:r>
    </w:p>
    <w:p>
      <w:r>
        <w:rPr>
          <w:rFonts w:ascii="Times New Roman" w:hAnsi="Times New Roman" w:eastAsia="Times New Roman"/>
          <w:b w:val="0"/>
          <w:i w:val="0"/>
          <w:sz w:val="22"/>
        </w:rPr>
        <w:t>BEFORE ME</w:t>
      </w:r>
    </w:p>
    <w:p>
      <w:r>
        <w:rPr>
          <w:rFonts w:ascii="Times New Roman" w:hAnsi="Times New Roman" w:eastAsia="Times New Roman"/>
          <w:b w:val="0"/>
          <w:i w:val="0"/>
          <w:sz w:val="22"/>
        </w:rPr>
        <w:t>G. H. SHUKLA</w:t>
      </w:r>
    </w:p>
    <w:p>
      <w:r>
        <w:rPr>
          <w:rFonts w:ascii="Times New Roman" w:hAnsi="Times New Roman" w:eastAsia="Times New Roman"/>
          <w:b w:val="0"/>
          <w:i w:val="0"/>
          <w:sz w:val="22"/>
        </w:rPr>
        <w:t>NOTARY GREATER MUMBAI</w:t>
      </w:r>
    </w:p>
    <w:p>
      <w:r>
        <w:rPr>
          <w:rFonts w:ascii="Times New Roman" w:hAnsi="Times New Roman" w:eastAsia="Times New Roman"/>
          <w:b w:val="0"/>
          <w:i w:val="0"/>
          <w:sz w:val="22"/>
        </w:rPr>
        <w:t>Jagdamba Bhavan, Ground Floor</w:t>
      </w:r>
    </w:p>
    <w:p>
      <w:r>
        <w:rPr>
          <w:rFonts w:ascii="Times New Roman" w:hAnsi="Times New Roman" w:eastAsia="Times New Roman"/>
          <w:b w:val="0"/>
          <w:i w:val="0"/>
          <w:sz w:val="22"/>
        </w:rPr>
        <w:t>Ganpatrao Kadam Marg, Lower Pa</w:t>
      </w:r>
    </w:p>
    <w:p>
      <w:r>
        <w:rPr>
          <w:rFonts w:ascii="Times New Roman" w:hAnsi="Times New Roman" w:eastAsia="Times New Roman"/>
          <w:b w:val="0"/>
          <w:i w:val="0"/>
          <w:sz w:val="22"/>
        </w:rPr>
        <w:t>MUMBAI - 400 013</w:t>
      </w:r>
    </w:p>
    <w:p>
      <w:r>
        <w:rPr>
          <w:rFonts w:ascii="Times New Roman" w:hAnsi="Times New Roman" w:eastAsia="Times New Roman"/>
          <w:b w:val="0"/>
          <w:i w:val="0"/>
          <w:sz w:val="22"/>
        </w:rPr>
        <w:t>22 JAN 2025</w:t>
      </w:r>
    </w:p>
    <w:p>
      <w:r>
        <w:rPr>
          <w:rFonts w:ascii="Times New Roman" w:hAnsi="Times New Roman" w:eastAsia="Times New Roman"/>
          <w:b w:val="0"/>
          <w:i w:val="0"/>
          <w:sz w:val="22"/>
        </w:rPr>
        <w:t>NOTED &amp; REGISTERED</w:t>
      </w:r>
    </w:p>
    <w:p>
      <w:r>
        <w:rPr>
          <w:rFonts w:ascii="Times New Roman" w:hAnsi="Times New Roman" w:eastAsia="Times New Roman"/>
          <w:b w:val="0"/>
          <w:i w:val="0"/>
          <w:sz w:val="22"/>
        </w:rPr>
        <w:t>Sr. No. 74633 Page No. 19</w:t>
      </w:r>
    </w:p>
    <w:p>
      <w:r>
        <w:rPr>
          <w:rFonts w:ascii="Times New Roman" w:hAnsi="Times New Roman" w:eastAsia="Times New Roman"/>
          <w:b w:val="0"/>
          <w:i w:val="0"/>
          <w:sz w:val="22"/>
        </w:rPr>
        <w:t>Book No. 30 Date. 22 JAN 2025</w:t>
      </w:r>
    </w:p>
    <w:p/>
    <w:p>
      <w:r>
        <w:rPr>
          <w:rFonts w:ascii="Times New Roman" w:hAnsi="Times New Roman" w:eastAsia="Times New Roman"/>
          <w:b w:val="0"/>
          <w:i w:val="0"/>
          <w:sz w:val="22"/>
        </w:rPr>
        <w:t>FIFTY RUPEES</w:t>
      </w:r>
    </w:p>
    <w:p>
      <w:r>
        <w:rPr>
          <w:rFonts w:ascii="Times New Roman" w:hAnsi="Times New Roman" w:eastAsia="Times New Roman"/>
          <w:b w:val="0"/>
          <w:i w:val="0"/>
          <w:sz w:val="22"/>
        </w:rPr>
        <w:t>₹.50 Rs.50</w:t>
      </w:r>
    </w:p>
    <w:p>
      <w:r>
        <w:rPr>
          <w:rFonts w:ascii="Times New Roman" w:hAnsi="Times New Roman" w:eastAsia="Times New Roman"/>
          <w:b w:val="0"/>
          <w:i w:val="0"/>
          <w:sz w:val="22"/>
        </w:rPr>
        <w:t>INDIA NON JUDICIAL</w:t>
      </w:r>
    </w:p>
    <w:p>
      <w:r>
        <w:rPr>
          <w:rFonts w:ascii="Times New Roman" w:hAnsi="Times New Roman" w:eastAsia="Times New Roman"/>
          <w:b w:val="0"/>
          <w:i w:val="0"/>
          <w:sz w:val="22"/>
        </w:rPr>
        <w:t>ARTICLES OF ASSOCIATION</w:t>
      </w:r>
    </w:p>
    <w:p>
      <w:r>
        <w:rPr>
          <w:rFonts w:ascii="Times New Roman" w:hAnsi="Times New Roman" w:eastAsia="Times New Roman"/>
          <w:b w:val="0"/>
          <w:i w:val="0"/>
          <w:sz w:val="22"/>
        </w:rPr>
        <w:t>THESE ARTICLES OF ASSOCIATION made this 14th day of April in the year Two Thousand Thirteen</w:t>
      </w:r>
    </w:p>
    <w:p/>
    <w:p>
      <w:r>
        <w:rPr>
          <w:rFonts w:ascii="Times New Roman" w:hAnsi="Times New Roman" w:eastAsia="Times New Roman"/>
          <w:b w:val="0"/>
          <w:i w:val="0"/>
          <w:sz w:val="22"/>
        </w:rPr>
        <w:t>MR. VKRAH SHAH, son of Chiquibhai Shah aged about 53 years, Indian inhabitant residing at 28, Capri, Manav Mandir Road, Walkeshwar, Mumbai, 400006 hereinafter referred to as the Party of the SECOND PART (which expression shall unless repugnant to the context or meaning thereof, mean and include his legal heirs, executors and administrators);</w:t>
      </w:r>
    </w:p>
    <w:p>
      <w:r>
        <w:rPr>
          <w:rFonts w:ascii="Times New Roman" w:hAnsi="Times New Roman" w:eastAsia="Times New Roman"/>
          <w:b w:val="0"/>
          <w:i w:val="0"/>
          <w:sz w:val="22"/>
        </w:rPr>
        <w:t>MR. NURLIDHAR SADARANGANT, son of Shamdas Jetaram Sadarangant aged about 54 Years, Indian inhabitant residing at S+3, Egan Hall Dr. Tonle Desant Road, Worli, Mumbai - 400018, hereinafter referred to as the Party of the THIRD PART (which expression shall unless repugnant to the context or meaning thereof, mean and include his legal heirs, executors and administrators);</w:t>
      </w:r>
    </w:p>
    <w:p>
      <w:r>
        <w:rPr>
          <w:rFonts w:ascii="Times New Roman" w:hAnsi="Times New Roman" w:eastAsia="Times New Roman"/>
          <w:b w:val="0"/>
          <w:i w:val="0"/>
          <w:sz w:val="22"/>
        </w:rPr>
        <w:t>WHEREAS By the Deed of Sale dated 26th April 2006 registered with the Sub-Register of Assurances at IIhas, District of North Goa under serial no. 1170 dated 02.05.2006 made by and between MRS. DIONISIA DIAS E MERGULHAO alias MRS. DIONISIA DIAS therein referred to as the Vendor of the One part and MR. PASCOAL TRINDADE the Party of the First Part herein; therein referred to as the Purchaser of the Second Part; the Vendor therein conveyed and transferred unto the Purchaser therein (the party of the First part herein) all that piece and parcel of land bearing Sono 9173 dated as DAMBOLIM known as "DAILEM FONDIEM"; "SAVBLINGAIT or 'OHOR' admeasuring about 26825 Sq. mts. within the limits of the Village Panchayat Curda, Dambolim and Talaulim, Taluka Thawadi; Registration sub-Districts of IIhas, District of North Goa; more particularly described in the Schedule I hereunder written (for sake of brevity; hereinafter referred to as "Schedule I Property") ar or for the consideration therein paid by the Purchaser therein to the Vendor therein;</w:t>
      </w:r>
    </w:p>
    <w:p>
      <w:r>
        <w:rPr>
          <w:rFonts w:ascii="Times New Roman" w:hAnsi="Times New Roman" w:eastAsia="Times New Roman"/>
          <w:b w:val="0"/>
          <w:i w:val="0"/>
          <w:sz w:val="22"/>
        </w:rPr>
        <w:t>WHEREAS By the Deed of Sale dated 25th April 2006 registered with the Sub-Register of Assurances at IIhas, District of North Goa under serial no. 1170 dated 02.05.2006 made by and between MRS. DIONISIA DIAS E MERGULHAO alias MRS. DIONISIA DIAS therein referred to as the Vendor of the One part and MR. PASCOAL TRINDADE the Party of the First Part herein; therein referred to as the Purchaser of the Second Part; the Vendor therein conveyed and transferred unto the Purchaser therein (the party of the First part herein) all that piece and parcel of land being S. no. 93/4 situated at BAMBOLIM known as "BAILEM FONDIEM", "SAVELI GALI" or "OHOR" admeasuring about 35075 Sq. mtrs. within the limits of the Village Panchayat Curca, Bambolim and Talaulim, Taluka Tiswedi, Registration sub-Districts of Ithas, District of North Goa, more particularly described in the Schedule II hereunder written (for sake of brevity, hereinafter referred to as "Schedule II Property") at or for the consideration therein paid by the Purchaser therein to the Vendor therein.</w:t>
      </w:r>
    </w:p>
    <w:p>
      <w:r>
        <w:rPr>
          <w:rFonts w:ascii="Times New Roman" w:hAnsi="Times New Roman" w:eastAsia="Times New Roman"/>
          <w:b w:val="0"/>
          <w:i w:val="0"/>
          <w:sz w:val="22"/>
        </w:rPr>
        <w:t>(For the sake of brevity, the properties described in the Schedule I and the Schedule II written hereunder are hereinafter collectively referred to as the "said Properties")</w:t>
      </w:r>
    </w:p>
    <w:p>
      <w:r>
        <w:rPr>
          <w:rFonts w:ascii="Times New Roman" w:hAnsi="Times New Roman" w:eastAsia="Times New Roman"/>
          <w:b w:val="0"/>
          <w:i w:val="0"/>
          <w:sz w:val="22"/>
        </w:rPr>
        <w:t>WHEREAS the Parties of the Second Part and Third Part approached the Party of the First Part with a proposal to develop the said Properties by pooling in their resources together;</w:t>
      </w:r>
    </w:p>
    <w:p>
      <w:r>
        <w:rPr>
          <w:rFonts w:ascii="Times New Roman" w:hAnsi="Times New Roman" w:eastAsia="Times New Roman"/>
          <w:b w:val="0"/>
          <w:i w:val="0"/>
          <w:sz w:val="22"/>
        </w:rPr>
        <w:t>WHEREAS the parties hereto felt that if their resources are pooled together, they can be put to greater common advantage and accordingly party of the Second &amp; Third part advanced a sum of Rs.71,00,000/- and Rs.60,50,000/- respectively to the party of the First part from time to time for the purpose of obtaining various clearances / sanctions / NOCs / license and payment towards legal and professional charges.</w:t>
      </w:r>
    </w:p>
    <w:p>
      <w:r>
        <w:rPr>
          <w:rFonts w:ascii="Times New Roman" w:hAnsi="Times New Roman" w:eastAsia="Times New Roman"/>
          <w:b w:val="0"/>
          <w:i w:val="0"/>
          <w:sz w:val="22"/>
        </w:rPr>
        <w:t>WHEREAS the parties hereto, after mutual discussions have agreed to associate together to form an Association of persons with a view to earn income from development and or sale of the Schedule - I and II properties and that they shall not form a partnership; and</w:t>
      </w:r>
    </w:p>
    <w:p>
      <w:r>
        <w:rPr>
          <w:rFonts w:ascii="Times New Roman" w:hAnsi="Times New Roman" w:eastAsia="Times New Roman"/>
          <w:b w:val="0"/>
          <w:i w:val="0"/>
          <w:sz w:val="22"/>
        </w:rPr>
        <w:t>WHEREAS the parties hereto deem it expedient to reduce the terms governing their association into writing;</w:t>
      </w:r>
    </w:p>
    <w:p>
      <w:r>
        <w:rPr>
          <w:rFonts w:ascii="Times New Roman" w:hAnsi="Times New Roman" w:eastAsia="Times New Roman"/>
          <w:b w:val="0"/>
          <w:i w:val="0"/>
          <w:sz w:val="22"/>
        </w:rPr>
        <w:t>AND WHEREAS it is agreed that the terms and conditions unless otherwise changed by execution of a fresh deed of articles of execution or execution of addendum to this deed of Articles of Association in writing and duly signed by all the members shall be as follows:</w:t>
      </w:r>
    </w:p>
    <w:p/>
    <w:p>
      <w:r>
        <w:rPr>
          <w:rFonts w:ascii="Times New Roman" w:hAnsi="Times New Roman" w:eastAsia="Times New Roman"/>
          <w:b w:val="0"/>
          <w:i w:val="0"/>
          <w:sz w:val="22"/>
        </w:rPr>
        <w:t>NOW THIS INDENTURE WITNESSSETH AND THE PARTIES HEREBY MUTUALLY AGREE AS FOLLOWS:</w:t>
      </w:r>
    </w:p>
    <w:p>
      <w:r>
        <w:rPr>
          <w:rFonts w:ascii="Times New Roman" w:hAnsi="Times New Roman" w:eastAsia="Times New Roman"/>
          <w:b w:val="0"/>
          <w:i w:val="0"/>
          <w:sz w:val="22"/>
        </w:rPr>
        <w:t>1. The Parties hereinafter are individually referred to as Members and collectively as the "Members". The Members have formed this Association with the common purpose of jointly developing and be otherwise selling the said Properties more particularly described in the Schedule I and Schedule II written hereunder.</w:t>
      </w:r>
    </w:p>
    <w:p>
      <w:r>
        <w:rPr>
          <w:rFonts w:ascii="Times New Roman" w:hAnsi="Times New Roman" w:eastAsia="Times New Roman"/>
          <w:b w:val="0"/>
          <w:i w:val="0"/>
          <w:sz w:val="22"/>
        </w:rPr>
        <w:t>2. This Agreement shall come into force with direct from 1st April 2013.</w:t>
      </w:r>
    </w:p>
    <w:p>
      <w:r>
        <w:rPr>
          <w:rFonts w:ascii="Times New Roman" w:hAnsi="Times New Roman" w:eastAsia="Times New Roman"/>
          <w:b w:val="0"/>
          <w:i w:val="0"/>
          <w:sz w:val="22"/>
        </w:rPr>
        <w:t>3. The activities of the Association shall be carried on under the name and style of Mrs PVM Associates (hereinafter referred as "Association").</w:t>
      </w:r>
    </w:p>
    <w:p>
      <w:r>
        <w:rPr>
          <w:rFonts w:ascii="Times New Roman" w:hAnsi="Times New Roman" w:eastAsia="Times New Roman"/>
          <w:b w:val="0"/>
          <w:i w:val="0"/>
          <w:sz w:val="22"/>
        </w:rPr>
        <w:t>4. Title books of account on the Association shall be closed on 31st March 2019 for the first time and thereafter the books of accounts shall be closed on 31st March of every year.</w:t>
      </w:r>
    </w:p>
    <w:p>
      <w:r>
        <w:rPr>
          <w:rFonts w:ascii="Times New Roman" w:hAnsi="Times New Roman" w:eastAsia="Times New Roman"/>
          <w:b w:val="0"/>
          <w:i w:val="0"/>
          <w:sz w:val="22"/>
        </w:rPr>
        <w:t>5. The Office of the Association shall be situated at the office of the party of the First Part situated in Ocean Park Residency, Opp. N.D.O Colony, Dona Paula - Goa A03004 Dona Paula, Panaji - Goa, and branch offices at such other place/s as may be mutually agreed upon by the parties hereo.</w:t>
      </w:r>
    </w:p>
    <w:p>
      <w:r>
        <w:rPr>
          <w:rFonts w:ascii="Times New Roman" w:hAnsi="Times New Roman" w:eastAsia="Times New Roman"/>
          <w:b w:val="0"/>
          <w:i w:val="0"/>
          <w:sz w:val="22"/>
        </w:rPr>
        <w:t>6. The executors, signatories of this Deed shall be the first members of this Association, M/s, PVM Associates. These first members may, by their unanimous decision in writing and by execution of a fresh deed or articles of execution or execution of an addendum to the Articles of Association, admit any other new members. Any individual including minor, HUR, firm, body or association of persons whether incorporated or not, trust, company, corporation, co-operative society, body corporate will be eligible to be a member of this Association. There shall be no restriction on the number of new members that may be admitted.</w:t>
      </w:r>
    </w:p>
    <w:p/>
    <w:p>
      <w:r>
        <w:rPr>
          <w:rFonts w:ascii="Times New Roman" w:hAnsi="Times New Roman" w:eastAsia="Times New Roman"/>
          <w:b w:val="0"/>
          <w:i w:val="0"/>
          <w:sz w:val="22"/>
        </w:rPr>
        <w:t>7. The capital of the Association shall be Rs. 3,25,00,000/- which shall be contributed by all the three members of the Association in accordance with their respective profit sharing ratio specified in clause 14(a) of this Deed. As such the capital to be contributed by each of the three parties will be as under:</w:t>
      </w:r>
    </w:p>
    <w:p>
      <w:r>
        <w:rPr>
          <w:rFonts w:ascii="Times New Roman" w:hAnsi="Times New Roman" w:eastAsia="Times New Roman"/>
          <w:b w:val="0"/>
          <w:i w:val="0"/>
          <w:sz w:val="22"/>
        </w:rPr>
        <w:t>1) Mr. Pascoal Trindade 1,23,01,250/- 37.85%</w:t>
      </w:r>
    </w:p>
    <w:p>
      <w:r>
        <w:rPr>
          <w:rFonts w:ascii="Times New Roman" w:hAnsi="Times New Roman" w:eastAsia="Times New Roman"/>
          <w:b w:val="0"/>
          <w:i w:val="0"/>
          <w:sz w:val="22"/>
        </w:rPr>
        <w:t>2) Mr. Vikram Shah 1,23,01,250/- 37.85%</w:t>
      </w:r>
    </w:p>
    <w:p>
      <w:r>
        <w:rPr>
          <w:rFonts w:ascii="Times New Roman" w:hAnsi="Times New Roman" w:eastAsia="Times New Roman"/>
          <w:b w:val="0"/>
          <w:i w:val="0"/>
          <w:sz w:val="22"/>
        </w:rPr>
        <w:t>3) Mr. Muridhar Sadarangani 78,97,500/- 24.30%</w:t>
      </w:r>
    </w:p>
    <w:p>
      <w:r>
        <w:rPr>
          <w:rFonts w:ascii="Times New Roman" w:hAnsi="Times New Roman" w:eastAsia="Times New Roman"/>
          <w:b w:val="0"/>
          <w:i w:val="0"/>
          <w:sz w:val="22"/>
        </w:rPr>
        <w:t>The capital can be contributed either by cash or by way of any asset.</w:t>
      </w:r>
    </w:p>
    <w:p>
      <w:r>
        <w:rPr>
          <w:rFonts w:ascii="Times New Roman" w:hAnsi="Times New Roman" w:eastAsia="Times New Roman"/>
          <w:b w:val="0"/>
          <w:i w:val="0"/>
          <w:sz w:val="22"/>
        </w:rPr>
        <w:t>8. The Party of the First Part, by way of his share of contribution to the capital of the Association hereby brings and introduces into the Association the said Properties i.e. the properties more particularly described in the Schedule I and Schedule II written hereunder. The said Properties will be valued at Rs. 3,09,50,000/- and accordingly recorded in the books of account of the Association. The capital account of the party of the first part shall be credited by an amount of Rs. 1,23,01,250/. The balance amount of Rs. 1,86,40,750/- will be credited to the current account of the party of the First Part. The said Properties having been introduced in the Association have ceased to be the personal properties of the Party of the First Part and have become the properties of the Association. The Party of the First Part now holds the said Properties for and on behalf of the Association.</w:t>
      </w:r>
    </w:p>
    <w:p>
      <w:r>
        <w:rPr>
          <w:rFonts w:ascii="Times New Roman" w:hAnsi="Times New Roman" w:eastAsia="Times New Roman"/>
          <w:b w:val="0"/>
          <w:i w:val="0"/>
          <w:sz w:val="22"/>
        </w:rPr>
        <w:t>9. The Party of the Second Part and the Party of the Third Part have financed for acquisition / development of Schedule I and II properties over the years to party of First Part and their contribution is as under:</w:t>
      </w:r>
    </w:p>
    <w:p>
      <w:r>
        <w:rPr>
          <w:rFonts w:ascii="Times New Roman" w:hAnsi="Times New Roman" w:eastAsia="Times New Roman"/>
          <w:b w:val="0"/>
          <w:i w:val="0"/>
          <w:sz w:val="22"/>
        </w:rPr>
        <w:t>Mr. Vikram Shah Rs. 71,00,000/-</w:t>
      </w:r>
    </w:p>
    <w:p>
      <w:r>
        <w:rPr>
          <w:rFonts w:ascii="Times New Roman" w:hAnsi="Times New Roman" w:eastAsia="Times New Roman"/>
          <w:b w:val="0"/>
          <w:i w:val="0"/>
          <w:sz w:val="22"/>
        </w:rPr>
        <w:t>Mr. Muridhar Sadarangani Rs. 68,50,000/-</w:t>
      </w:r>
    </w:p>
    <w:p>
      <w:r>
        <w:rPr>
          <w:rFonts w:ascii="Times New Roman" w:hAnsi="Times New Roman" w:eastAsia="Times New Roman"/>
          <w:b w:val="0"/>
          <w:i w:val="0"/>
          <w:sz w:val="22"/>
        </w:rPr>
        <w:t>The Party of the First Part shall refund these amounts to the Party of the Second Part and the Party of the Third Part and the Party of the Second Part and the Party of the Third Part shall thereupon bring in these amounts as their contribution to the capital of the Association.</w:t>
      </w:r>
    </w:p>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10.</w:t>
            </w:r>
          </w:p>
        </w:tc>
        <w:tc>
          <w:tcPr>
            <w:tcW w:type="dxa" w:w="4706"/>
            <w:shd w:fill="8B2E2E" w:val="clear"/>
          </w:tcPr>
          <w:p>
            <w:r>
              <w:rPr>
                <w:rFonts w:ascii="Times New Roman" w:hAnsi="Times New Roman" w:eastAsia="Times New Roman"/>
                <w:b/>
                <w:i w:val="0"/>
                <w:color w:val="FFFFFF"/>
                <w:sz w:val="20"/>
              </w:rPr>
              <w:t>It is hereby agreed that further funds required to incur expenses for the development, execution of a project or sale of the said Properties shall be contributed by all the Parties hereto in the proportion of their respective share in profit/loss specified in the clause (a) or 14(b) or 14(c). Or 14(d) herein below, as the case may be, save and except if any funds are required to incur any expenditure/cost or to make payment for removing encumbrance claim, demand on the said Properties by the Communidade de Bambolim then in such event all funds required for the same shall be brought in by the Parties of the First Part and Second Part equally and the Party of the Third part shall not be required to bring in any funds for the same.</w:t>
            </w:r>
          </w:p>
        </w:tc>
      </w:tr>
      <w:tr>
        <w:tc>
          <w:tcPr>
            <w:tcW w:type="dxa" w:w="4706"/>
            <w:shd w:fill="FFFFFF" w:val="clear"/>
          </w:tcPr>
          <w:p>
            <w:r>
              <w:rPr>
                <w:rFonts w:ascii="Times New Roman" w:hAnsi="Times New Roman" w:eastAsia="Times New Roman"/>
                <w:b w:val="0"/>
                <w:i w:val="0"/>
                <w:color w:val="1C1612"/>
                <w:sz w:val="20"/>
              </w:rPr>
              <w:t>11.</w:t>
            </w:r>
          </w:p>
        </w:tc>
        <w:tc>
          <w:tcPr>
            <w:tcW w:type="dxa" w:w="4706"/>
            <w:shd w:fill="FFFFFF" w:val="clear"/>
          </w:tcPr>
          <w:p>
            <w:r>
              <w:rPr>
                <w:rFonts w:ascii="Times New Roman" w:hAnsi="Times New Roman" w:eastAsia="Times New Roman"/>
                <w:b w:val="0"/>
                <w:i w:val="0"/>
                <w:color w:val="1C1612"/>
                <w:sz w:val="20"/>
              </w:rPr>
              <w:t>The Members of the Association shall be entitled to the following rights:</w:t>
            </w:r>
          </w:p>
        </w:tc>
      </w:tr>
    </w:tbl>
    <w:p>
      <w:r>
        <w:rPr>
          <w:rFonts w:ascii="Times New Roman" w:hAnsi="Times New Roman" w:eastAsia="Times New Roman"/>
          <w:b w:val="0"/>
          <w:i w:val="0"/>
          <w:sz w:val="22"/>
        </w:rPr>
        <w:t>i. Share in income, done to receive and to withdraw the said income;</w:t>
      </w:r>
    </w:p>
    <w:p>
      <w:r>
        <w:rPr>
          <w:rFonts w:ascii="Times New Roman" w:hAnsi="Times New Roman" w:eastAsia="Times New Roman"/>
          <w:b w:val="0"/>
          <w:i w:val="0"/>
          <w:sz w:val="22"/>
        </w:rPr>
        <w:t>ii. Share in the surplus or accretion or appreciation or deduction or diminution in the value of the assets or share the assets at the time of the distribution of assets in specie on the dissolution which shall be in accordance with the provisions of this Agreement;</w:t>
      </w:r>
    </w:p>
    <w:p>
      <w:r>
        <w:rPr>
          <w:rFonts w:ascii="Times New Roman" w:hAnsi="Times New Roman" w:eastAsia="Times New Roman"/>
          <w:b w:val="0"/>
          <w:i w:val="0"/>
          <w:sz w:val="22"/>
        </w:rPr>
        <w:t>iii. The Members may from time to time by unanimous decision in writing agree to increase or reduce or repay the capital; further any such act referred to in clause (i) and (ii) above shall be in the form of a resolution in writing duly signed by all the members of this Association; |</w:t>
      </w:r>
    </w:p>
    <w:p>
      <w:r>
        <w:rPr>
          <w:rFonts w:ascii="Times New Roman" w:hAnsi="Times New Roman" w:eastAsia="Times New Roman"/>
          <w:b w:val="0"/>
          <w:i w:val="0"/>
          <w:sz w:val="22"/>
        </w:rPr>
        <w:t>| 12. | Unless the Members unanimously agree otherwise, all withdrawals by the Members shall be in proportion of their respective share in profit/loss specified in the Article of Association. |</w:t>
      </w:r>
    </w:p>
    <w:p/>
    <w:p>
      <w:r>
        <w:rPr>
          <w:rFonts w:ascii="Times New Roman" w:hAnsi="Times New Roman" w:eastAsia="Times New Roman"/>
          <w:b w:val="0"/>
          <w:i w:val="0"/>
          <w:sz w:val="22"/>
        </w:rPr>
        <w:t>15. Liability of Members: Subject to the provisions of the clause in this Agreement, each Member shall be jointly and severally liable for all the liabilities of the Association.</w:t>
      </w:r>
    </w:p>
    <w:p>
      <w:r>
        <w:rPr>
          <w:rFonts w:ascii="Times New Roman" w:hAnsi="Times New Roman" w:eastAsia="Times New Roman"/>
          <w:b w:val="0"/>
          <w:i w:val="0"/>
          <w:sz w:val="22"/>
        </w:rPr>
        <w:t>14. It is hereby agreed that the Schedule II property be notionally divided into three parts as under:</w:t>
      </w:r>
    </w:p>
    <w:p>
      <w:r>
        <w:rPr>
          <w:rFonts w:ascii="Times New Roman" w:hAnsi="Times New Roman" w:eastAsia="Times New Roman"/>
          <w:b w:val="0"/>
          <w:i w:val="0"/>
          <w:sz w:val="22"/>
        </w:rPr>
        <w:t>(a) Land admeasuring approximately 15,500 Sq. meters and forming a part of the Schedule II Property delineated on the plan of the Schedule II Property annexed hereto and surrounded by green colour boundary line herein referred to as the Schedule IIA Property;</w:t>
      </w:r>
    </w:p>
    <w:p>
      <w:r>
        <w:rPr>
          <w:rFonts w:ascii="Times New Roman" w:hAnsi="Times New Roman" w:eastAsia="Times New Roman"/>
          <w:b w:val="0"/>
          <w:i w:val="0"/>
          <w:sz w:val="22"/>
        </w:rPr>
        <w:t>(b) Land admeasuring approximately 13,500 Sq. meters and forming a part of the Schedule II Property delineated on the plan of the Schedule II Property annexed hereto and surrounded by red colour boundary line herein referred to as the Schedule IIB Property;</w:t>
      </w:r>
    </w:p>
    <w:p>
      <w:r>
        <w:rPr>
          <w:rFonts w:ascii="Times New Roman" w:hAnsi="Times New Roman" w:eastAsia="Times New Roman"/>
          <w:b w:val="0"/>
          <w:i w:val="0"/>
          <w:sz w:val="22"/>
        </w:rPr>
        <w:t>(c) Land admeasuring approximately 4,900 Sq. meters and forming a part of the Schedule II Property delineated on the plan of the Schedule II Property annexed hereto and surrounded by blue colour boundary line herein referred to as the Schedule IIC Property.</w:t>
      </w:r>
    </w:p>
    <w:p>
      <w:r>
        <w:rPr>
          <w:rFonts w:ascii="Times New Roman" w:hAnsi="Times New Roman" w:eastAsia="Times New Roman"/>
          <w:b w:val="0"/>
          <w:i w:val="0"/>
          <w:sz w:val="22"/>
        </w:rPr>
        <w:t>15. The profit/loss of the year shall be determined as per the prevailing accounting standards principles after meeting all the expenses, outgoings, depreciation, taxes are. Separate accounts will be maintained in respect of development and sale of each of Schedule I, IIA, IIB &amp; IIC Properties and profit arising therefrom shall be determined each year and separate Profit and Loss and Balance Sheets shall be drawn. Such profit arrived at in respect of each of Schedule I, IIA, IIB &amp; IIC Properties shall be shared in the following ratio by the members of the Association.</w:t>
      </w:r>
    </w:p>
    <w:p>
      <w:r>
        <w:rPr>
          <w:rFonts w:ascii="Times New Roman" w:hAnsi="Times New Roman" w:eastAsia="Times New Roman"/>
          <w:b w:val="0"/>
          <w:i w:val="0"/>
          <w:sz w:val="22"/>
        </w:rPr>
        <w:t>(a) Profit Loss arising from the development and sale of Schedule I, property shall be shared by the members of the Association in the following ratio-</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t>Schedule I</w:t>
            </w:r>
          </w:p>
        </w:tc>
        <w:tc>
          <w:tcPr>
            <w:tcW w:type="dxa" w:w="3137"/>
            <w:shd w:fill="8B2E2E" w:val="clear"/>
          </w:tcPr>
          <w:p>
            <w:r>
              <w:rPr>
                <w:rFonts w:ascii="Times New Roman" w:hAnsi="Times New Roman" w:eastAsia="Times New Roman"/>
                <w:b/>
                <w:i w:val="0"/>
                <w:color w:val="FFFFFF"/>
                <w:sz w:val="20"/>
              </w:rPr>
            </w:r>
          </w:p>
        </w:tc>
      </w:tr>
      <w:tr>
        <w:tc>
          <w:tcPr>
            <w:tcW w:type="dxa" w:w="3137"/>
            <w:shd w:fill="FFFFFF" w:val="clear"/>
          </w:tcPr>
          <w:p>
            <w:r>
              <w:rPr>
                <w:rFonts w:ascii="Times New Roman" w:hAnsi="Times New Roman" w:eastAsia="Times New Roman"/>
                <w:b w:val="0"/>
                <w:i w:val="0"/>
                <w:color w:val="1C1612"/>
                <w:sz w:val="20"/>
              </w:rPr>
              <w:t>Mr. Pascoal Trindade</w:t>
            </w:r>
          </w:p>
        </w:tc>
        <w:tc>
          <w:tcPr>
            <w:tcW w:type="dxa" w:w="3137"/>
            <w:shd w:fill="FFFFFF" w:val="clear"/>
          </w:tcPr>
          <w:p>
            <w:r>
              <w:rPr>
                <w:rFonts w:ascii="Times New Roman" w:hAnsi="Times New Roman" w:eastAsia="Times New Roman"/>
                <w:b w:val="0"/>
                <w:i w:val="0"/>
                <w:color w:val="1C1612"/>
                <w:sz w:val="20"/>
              </w:rPr>
              <w:t>37.85%</w:t>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Mr. Vikram Shah</w:t>
            </w:r>
          </w:p>
        </w:tc>
        <w:tc>
          <w:tcPr>
            <w:tcW w:type="dxa" w:w="3137"/>
            <w:shd w:fill="F4EEE4" w:val="clear"/>
          </w:tcPr>
          <w:p>
            <w:r>
              <w:rPr>
                <w:rFonts w:ascii="Times New Roman" w:hAnsi="Times New Roman" w:eastAsia="Times New Roman"/>
                <w:b w:val="0"/>
                <w:i w:val="0"/>
                <w:color w:val="1C1612"/>
                <w:sz w:val="20"/>
              </w:rPr>
              <w:t>37.85%</w:t>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Mr. Muridhar Saderangand</w:t>
            </w:r>
          </w:p>
        </w:tc>
        <w:tc>
          <w:tcPr>
            <w:tcW w:type="dxa" w:w="3137"/>
            <w:shd w:fill="FFFFFF" w:val="clear"/>
          </w:tcPr>
          <w:p>
            <w:r>
              <w:rPr>
                <w:rFonts w:ascii="Times New Roman" w:hAnsi="Times New Roman" w:eastAsia="Times New Roman"/>
                <w:b w:val="0"/>
                <w:i w:val="0"/>
                <w:color w:val="1C1612"/>
                <w:sz w:val="20"/>
              </w:rPr>
              <w:t>24.30%</w:t>
            </w:r>
          </w:p>
        </w:tc>
        <w:tc>
          <w:tcPr>
            <w:tcW w:type="dxa" w:w="3137"/>
            <w:shd w:fill="FFFFFF" w:val="clear"/>
          </w:tcPr>
          <w:p>
            <w:r>
              <w:rPr>
                <w:rFonts w:ascii="Times New Roman" w:hAnsi="Times New Roman" w:eastAsia="Times New Roman"/>
                <w:b w:val="0"/>
                <w:i w:val="0"/>
                <w:color w:val="1C1612"/>
                <w:sz w:val="20"/>
              </w:rPr>
            </w:r>
          </w:p>
        </w:tc>
      </w:tr>
    </w:tbl>
    <w:p/>
    <w:p>
      <w:r>
        <w:rPr>
          <w:rFonts w:ascii="Times New Roman" w:hAnsi="Times New Roman" w:eastAsia="Times New Roman"/>
          <w:b w:val="0"/>
          <w:i w:val="0"/>
          <w:sz w:val="22"/>
        </w:rPr>
        <w:t>(b) Profit/Loss arising from the development and sale of Schedule IIA. Property shall be shared by the members of the Association in the following ratio—</w:t>
      </w:r>
    </w:p>
    <w:p>
      <w:r>
        <w:rPr>
          <w:rFonts w:ascii="Times New Roman" w:hAnsi="Times New Roman" w:eastAsia="Times New Roman"/>
          <w:b w:val="0"/>
          <w:i w:val="0"/>
          <w:sz w:val="22"/>
        </w:rPr>
        <w:t>Schedule IIA</w:t>
      </w:r>
    </w:p>
    <w:p>
      <w:r>
        <w:rPr>
          <w:rFonts w:ascii="Times New Roman" w:hAnsi="Times New Roman" w:eastAsia="Times New Roman"/>
          <w:b w:val="0"/>
          <w:i w:val="0"/>
          <w:sz w:val="22"/>
        </w:rPr>
        <w:t>I. Mr Pascoal Trindade 37.85%</w:t>
      </w:r>
    </w:p>
    <w:p>
      <w:r>
        <w:rPr>
          <w:rFonts w:ascii="Times New Roman" w:hAnsi="Times New Roman" w:eastAsia="Times New Roman"/>
          <w:b w:val="0"/>
          <w:i w:val="0"/>
          <w:sz w:val="22"/>
        </w:rPr>
        <w:t>II. Mr Vikram Shah 37.85%</w:t>
      </w:r>
    </w:p>
    <w:p>
      <w:r>
        <w:rPr>
          <w:rFonts w:ascii="Times New Roman" w:hAnsi="Times New Roman" w:eastAsia="Times New Roman"/>
          <w:b w:val="0"/>
          <w:i w:val="0"/>
          <w:sz w:val="22"/>
        </w:rPr>
        <w:t>III. Mr Murildhar Saderangani 24.30%</w:t>
      </w:r>
    </w:p>
    <w:p>
      <w:r>
        <w:rPr>
          <w:rFonts w:ascii="Times New Roman" w:hAnsi="Times New Roman" w:eastAsia="Times New Roman"/>
          <w:b w:val="0"/>
          <w:i w:val="0"/>
          <w:sz w:val="22"/>
        </w:rPr>
        <w:t>(c) Profit/Loss arising from the development and sale of Schedule IIB. Property shall be shared by the members of the Association in the following ratio—</w:t>
      </w:r>
    </w:p>
    <w:p>
      <w:r>
        <w:rPr>
          <w:rFonts w:ascii="Times New Roman" w:hAnsi="Times New Roman" w:eastAsia="Times New Roman"/>
          <w:b w:val="0"/>
          <w:i w:val="0"/>
          <w:sz w:val="22"/>
        </w:rPr>
        <w:t>Schedule IIB</w:t>
      </w:r>
    </w:p>
    <w:p>
      <w:r>
        <w:rPr>
          <w:rFonts w:ascii="Times New Roman" w:hAnsi="Times New Roman" w:eastAsia="Times New Roman"/>
          <w:b w:val="0"/>
          <w:i w:val="0"/>
          <w:sz w:val="22"/>
        </w:rPr>
        <w:t>I. Mr Pascoal Trindade 49.5%</w:t>
      </w:r>
    </w:p>
    <w:p>
      <w:r>
        <w:rPr>
          <w:rFonts w:ascii="Times New Roman" w:hAnsi="Times New Roman" w:eastAsia="Times New Roman"/>
          <w:b w:val="0"/>
          <w:i w:val="0"/>
          <w:sz w:val="22"/>
        </w:rPr>
        <w:t>II. Mr Vikram Shah 49.5%</w:t>
      </w:r>
    </w:p>
    <w:p>
      <w:r>
        <w:rPr>
          <w:rFonts w:ascii="Times New Roman" w:hAnsi="Times New Roman" w:eastAsia="Times New Roman"/>
          <w:b w:val="0"/>
          <w:i w:val="0"/>
          <w:sz w:val="22"/>
        </w:rPr>
        <w:t>III. Mr Murildhar Saderangani 1.0%</w:t>
      </w:r>
    </w:p>
    <w:p>
      <w:r>
        <w:rPr>
          <w:rFonts w:ascii="Times New Roman" w:hAnsi="Times New Roman" w:eastAsia="Times New Roman"/>
          <w:b w:val="0"/>
          <w:i w:val="0"/>
          <w:sz w:val="22"/>
        </w:rPr>
        <w:t>(d) Profit/Loss arising from the development and sale of Schedule IIC. Property shall be shared by the members of the Association in the following ratio—</w:t>
      </w:r>
    </w:p>
    <w:p>
      <w:r>
        <w:rPr>
          <w:rFonts w:ascii="Times New Roman" w:hAnsi="Times New Roman" w:eastAsia="Times New Roman"/>
          <w:b w:val="0"/>
          <w:i w:val="0"/>
          <w:sz w:val="22"/>
        </w:rPr>
        <w:t>Schedule IIC</w:t>
      </w:r>
    </w:p>
    <w:p>
      <w:r>
        <w:rPr>
          <w:rFonts w:ascii="Times New Roman" w:hAnsi="Times New Roman" w:eastAsia="Times New Roman"/>
          <w:b w:val="0"/>
          <w:i w:val="0"/>
          <w:sz w:val="22"/>
        </w:rPr>
        <w:t>I. Mr Pascoal Trindade 5%</w:t>
      </w:r>
    </w:p>
    <w:p>
      <w:r>
        <w:rPr>
          <w:rFonts w:ascii="Times New Roman" w:hAnsi="Times New Roman" w:eastAsia="Times New Roman"/>
          <w:b w:val="0"/>
          <w:i w:val="0"/>
          <w:sz w:val="22"/>
        </w:rPr>
        <w:t>II. Mr Vikram Shah 5%</w:t>
      </w:r>
    </w:p>
    <w:p>
      <w:r>
        <w:rPr>
          <w:rFonts w:ascii="Times New Roman" w:hAnsi="Times New Roman" w:eastAsia="Times New Roman"/>
          <w:b w:val="0"/>
          <w:i w:val="0"/>
          <w:sz w:val="22"/>
        </w:rPr>
        <w:t>III. Mr Murildhar Saderangani 90%</w:t>
      </w:r>
    </w:p>
    <w:p>
      <w:r>
        <w:rPr>
          <w:rFonts w:ascii="Times New Roman" w:hAnsi="Times New Roman" w:eastAsia="Times New Roman"/>
          <w:b w:val="0"/>
          <w:i w:val="0"/>
          <w:sz w:val="22"/>
        </w:rPr>
        <w:t>Subaccount to such allotment and sharing of the profits/losses in respect of the profits of each of the schedule properties mentioned above; the Profit &amp; Loss Accounts and Balance Sheets shall be consolidated to form a consolidated Profit &amp; Loss Account and Balance Sheet of the Association.</w:t>
      </w:r>
    </w:p>
    <w:p>
      <w:r>
        <w:rPr>
          <w:rFonts w:ascii="Times New Roman" w:hAnsi="Times New Roman" w:eastAsia="Times New Roman"/>
          <w:b w:val="0"/>
          <w:i w:val="0"/>
          <w:sz w:val="22"/>
        </w:rPr>
        <w:t>16. It is hereby agreed and accepted by the Members that it shall be the equal responsibility of the Parties of the First Part and Second Part to ensure that the said Properties are free from encumbrance, claim of, demand of or from Commitiude the Bambolim, and if the Association is required to incur any expenditure/cost or make payment for removing any such encumbrance, claim, demand of the said Commiude the Bambolim, though forms an expenditure of the Association deductible from the profit of the Association, it shall be borne only by the Parties of the First Part and Second Part equally. Further it is agreed that if the Association is required to part with any land it shall be out of Schedule II B Property only and not out any other of part of the said Properties. Such amounts or cost of the land to the Association shall be debited to the capital account of the Parties of the First and Second Parts equally and the profit of the Association for the purposes of distribution of profit amongst Members shall be determined without deducting such amount or cost of such land to the Associations.</w:t>
      </w:r>
    </w:p>
    <w:p>
      <w:r>
        <w:rPr>
          <w:rFonts w:ascii="Times New Roman" w:hAnsi="Times New Roman" w:eastAsia="Times New Roman"/>
          <w:b w:val="0"/>
          <w:i w:val="0"/>
          <w:sz w:val="22"/>
        </w:rPr>
        <w:t>17. The individual shares of the respective Members in the assets of the Association shall always be as per the profit sharing ratio specified in clause 15 (a), (b), (c) and (d) above in respect of schedule I; II A, II B &amp; IIC properties respectively.</w:t>
      </w:r>
    </w:p>
    <w:p>
      <w:r>
        <w:rPr>
          <w:rFonts w:ascii="Times New Roman" w:hAnsi="Times New Roman" w:eastAsia="Times New Roman"/>
          <w:b w:val="0"/>
          <w:i w:val="0"/>
          <w:sz w:val="22"/>
        </w:rPr>
        <w:t>18. On dissolution of the Association or for the purpose of dissolution, the assets as existing on the date of dissolution may be distributed in specie amongst the Members as on such date of dissolution. On dissolution, all liabilities shall be discharged or if the Members deem it necessary, they may mutually adjust and settle their rights on money value basis. The Members shall respectively be entitled to receive and be paid the capital contributed by them and the amount standing to the current account of the Members shall be returned to the respective Members of the Association and the residue and/or surplus assets shall be distributed amongst the Members in accordance with clause 17 above.</w:t>
      </w:r>
    </w:p>
    <w:p>
      <w:r>
        <w:rPr>
          <w:rFonts w:ascii="Times New Roman" w:hAnsi="Times New Roman" w:eastAsia="Times New Roman"/>
          <w:b w:val="0"/>
          <w:i w:val="0"/>
          <w:sz w:val="22"/>
        </w:rPr>
        <w:t>19. The assets of the Association may be distributed either wholly or partially at any time prior to the dissolution of the Association by a unanimous decision as writing in the form of a resolution duly signed by all the members of the Association at a duly convened meeting thereof and such distribution may be partial as to assets and also partial as to the Members or Member of the Association. It is agreed that the distribution provided hereby could be undertaken from time to time (and also in favour of any one or more number of Members).</w:t>
      </w:r>
    </w:p>
    <w:p/>
    <w:p>
      <w:r>
        <w:rPr>
          <w:rFonts w:ascii="Times New Roman" w:hAnsi="Times New Roman" w:eastAsia="Times New Roman"/>
          <w:b w:val="0"/>
          <w:i w:val="0"/>
          <w:sz w:val="22"/>
        </w:rPr>
        <w:t>20. All decisions in regard to the affairs of the Association including entering into partnership, making of investments, withdrawing of investments, starting any new business shall be taken by the unanimous decision of the Members in writing and in the form of a resolution duly signed by all the members.</w:t>
      </w:r>
    </w:p>
    <w:p>
      <w:r>
        <w:rPr>
          <w:rFonts w:ascii="Times New Roman" w:hAnsi="Times New Roman" w:eastAsia="Times New Roman"/>
          <w:b w:val="0"/>
          <w:i w:val="0"/>
          <w:sz w:val="22"/>
        </w:rPr>
        <w:t>21. The resolution of the Members may be passed at a meeting of the Members duly called on by a circular resolution. No resolution shall be valid unless it is approved and passed by all the Members unanimously. Any resolution duly signed by all the Members shall be valid as it was passed in a meeting of the Members. A Register of Resolution shall be kept by the Association and all such resolutions shall be incorporated chronologically in such Register.</w:t>
      </w:r>
    </w:p>
    <w:p>
      <w:r>
        <w:rPr>
          <w:rFonts w:ascii="Times New Roman" w:hAnsi="Times New Roman" w:eastAsia="Times New Roman"/>
          <w:b w:val="0"/>
          <w:i w:val="0"/>
          <w:sz w:val="22"/>
        </w:rPr>
        <w:t>22. Bank Account or Bank Accounts of the Association may be opened at any time after formation of the association invariably in the name of the association i.e. M/A RVH Associates. The operation of the bank account / accounts shall be jointly by all the three parties to this Article of Association. An authorization to this effect shall be furnished to the bank / banks upon opening the bank account / accounts. Any modification of this clause can be made by an unanimous resolution in writing by all the members of this Association.</w:t>
      </w:r>
    </w:p>
    <w:p>
      <w:r>
        <w:rPr>
          <w:rFonts w:ascii="Times New Roman" w:hAnsi="Times New Roman" w:eastAsia="Times New Roman"/>
          <w:b w:val="0"/>
          <w:i w:val="0"/>
          <w:sz w:val="22"/>
        </w:rPr>
        <w:t>23. Any sale deed to be executed on behalf of the Association in favour of prospective purchases of plots / apartments / Villas on any other property owned by the association shall be invariably signed and executed by all the Parties to this Agreement. Any modification in this clause can be made by an unanimous resolution in writing by all the members of the Association.</w:t>
      </w:r>
    </w:p>
    <w:p>
      <w:r>
        <w:rPr>
          <w:rFonts w:ascii="Times New Roman" w:hAnsi="Times New Roman" w:eastAsia="Times New Roman"/>
          <w:b w:val="0"/>
          <w:i w:val="0"/>
          <w:sz w:val="22"/>
        </w:rPr>
        <w:t>24. Proper books of accounts shall be kept as per the accounting principles wherein shall be entered all particulars of money, goods, effects, belonging to or owing to or by the Association or paid, received, sold or purchased in the course of the activity of the Association, and of all such other transactions, matters and things relating to the activities of the Association. The said books of account together with all letters, papers or writings concerning or belonging to the Association, except such are required to be kept at the bankers shall be kept at the office of the Association, and what</w:t>
      </w:r>
    </w:p>
    <w:p/>
    <w:p>
      <w:r>
        <w:rPr>
          <w:rFonts w:ascii="Times New Roman" w:hAnsi="Times New Roman" w:eastAsia="Times New Roman"/>
          <w:b w:val="0"/>
          <w:i w:val="0"/>
          <w:sz w:val="22"/>
        </w:rPr>
        <w:t>25. No Member acting alone, without specific authorisation of all the members in writing to act on behalf of the association shall, at any time by his act or omission, ever be considered to be doing acts on behalf of any other Member or Members, so as to bring into existence by implication or otherwise, the contract of agency between the Members, or incur any liability to the Association.</w:t>
      </w:r>
    </w:p>
    <w:p>
      <w:r>
        <w:rPr>
          <w:rFonts w:ascii="Times New Roman" w:hAnsi="Times New Roman" w:eastAsia="Times New Roman"/>
          <w:b w:val="0"/>
          <w:i w:val="0"/>
          <w:sz w:val="22"/>
        </w:rPr>
        <w:t>26. This Agreement is not intended and does not bring into existence the relationship of the partnership between the Members and is purely an Association i.e. voluntarily coming together of the Members for the purpose of earning income. No Member by this Agreement is or shall become the agent of the association or of the other Member or Members unless all the members are acting together.</w:t>
      </w:r>
    </w:p>
    <w:p>
      <w:r>
        <w:rPr>
          <w:rFonts w:ascii="Times New Roman" w:hAnsi="Times New Roman" w:eastAsia="Times New Roman"/>
          <w:b w:val="0"/>
          <w:i w:val="0"/>
          <w:sz w:val="22"/>
        </w:rPr>
        <w:t>27. Notwithstanding anything else contained in this Agreement, so long as there are at least two Members of the Association, death, retirement, insolvency liquidation, winding up, dissolution or ceasing to be a member for any reason whatsoever of a Member shall not dissolve or discontinue the Association but the surviving or continuing Members shall be entitled to continue to carry on the activities by admitting new members or member or otherwise.</w:t>
      </w:r>
    </w:p>
    <w:p>
      <w:r>
        <w:rPr>
          <w:rFonts w:ascii="Times New Roman" w:hAnsi="Times New Roman" w:eastAsia="Times New Roman"/>
          <w:b w:val="0"/>
          <w:i w:val="0"/>
          <w:sz w:val="22"/>
        </w:rPr>
        <w:t>28. In the event of the death of a member, his legal heirs will have the choice to become members of this association and their becoming members shall be automatic unless the legal heirs specifically in writing intimate the Association of their decision not to become members within a period of 2 months of the demise of the member. The legal heirs becoming members of the association will inherit all the rights and liabilities of the deceased member and also the balance standing at the capital and current accounts of the deceased member and also the share of profit or losses hither to shared by the deceased member.</w:t>
      </w:r>
    </w:p>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29.</w:t>
            </w:r>
          </w:p>
        </w:tc>
        <w:tc>
          <w:tcPr>
            <w:tcW w:type="dxa" w:w="4706"/>
            <w:shd w:fill="8B2E2E" w:val="clear"/>
          </w:tcPr>
          <w:p>
            <w:r>
              <w:rPr>
                <w:rFonts w:ascii="Times New Roman" w:hAnsi="Times New Roman" w:eastAsia="Times New Roman"/>
                <w:b/>
                <w:i w:val="0"/>
                <w:color w:val="FFFFFF"/>
                <w:sz w:val="20"/>
              </w:rPr>
              <w:t>Death, retirement, removal, insolvency, liquidation, winding up, dissolution or ceasing to be a member for any reason (otherwise than by reason of dissolution of this Association) the Member ceasing to be a member or in case of death of the Member his legal heirs shall be entitled to the balance standing at the capital and current account as on such date.</w:t>
            </w:r>
          </w:p>
        </w:tc>
      </w:tr>
      <w:tr>
        <w:tc>
          <w:tcPr>
            <w:tcW w:type="dxa" w:w="4706"/>
            <w:shd w:fill="FFFFFF" w:val="clear"/>
          </w:tcPr>
          <w:p>
            <w:r>
              <w:rPr>
                <w:rFonts w:ascii="Times New Roman" w:hAnsi="Times New Roman" w:eastAsia="Times New Roman"/>
                <w:b w:val="0"/>
                <w:i w:val="0"/>
                <w:color w:val="1C1612"/>
                <w:sz w:val="20"/>
              </w:rPr>
            </w:r>
          </w:p>
        </w:tc>
        <w:tc>
          <w:tcPr>
            <w:tcW w:type="dxa" w:w="4706"/>
            <w:shd w:fill="FFFFFF" w:val="clear"/>
          </w:tcPr>
          <w:p>
            <w:r>
              <w:rPr>
                <w:rFonts w:ascii="Times New Roman" w:hAnsi="Times New Roman" w:eastAsia="Times New Roman"/>
                <w:b w:val="0"/>
                <w:i w:val="0"/>
                <w:color w:val="1C1612"/>
                <w:sz w:val="20"/>
              </w:rPr>
              <w:t>Such amount due shall be paid without interest to the legal heirs of the deceased Member or to the Member, as the case may be, within expiration of the period of 6 months from the date of death (adjustment, removal, insolvency, liquidation, winding up, dissolution or member ceasing to be a Member for any reason (otherwise than by reason of dissolution of this Association))</w:t>
            </w:r>
          </w:p>
        </w:tc>
      </w:tr>
      <w:tr>
        <w:tc>
          <w:tcPr>
            <w:tcW w:type="dxa" w:w="4706"/>
            <w:shd w:fill="F4EEE4" w:val="clear"/>
          </w:tcPr>
          <w:p>
            <w:r>
              <w:rPr>
                <w:rFonts w:ascii="Times New Roman" w:hAnsi="Times New Roman" w:eastAsia="Times New Roman"/>
                <w:b w:val="0"/>
                <w:i w:val="0"/>
                <w:color w:val="1C1612"/>
                <w:sz w:val="20"/>
              </w:rPr>
            </w:r>
          </w:p>
        </w:tc>
        <w:tc>
          <w:tcPr>
            <w:tcW w:type="dxa" w:w="4706"/>
            <w:shd w:fill="F4EEE4" w:val="clear"/>
          </w:tcPr>
          <w:p>
            <w:r>
              <w:rPr>
                <w:rFonts w:ascii="Times New Roman" w:hAnsi="Times New Roman" w:eastAsia="Times New Roman"/>
                <w:b w:val="0"/>
                <w:i w:val="0"/>
                <w:color w:val="1C1612"/>
                <w:sz w:val="20"/>
              </w:rPr>
              <w:t>However if the Association is not able to pay the balance standing at the credit of capital and current accounts of such members within 6 months, the member or legal heirs of the deceased member as the case may be shall be entitled to simple interest on such balance at 12% per annum till the date of payment.</w:t>
            </w:r>
          </w:p>
        </w:tc>
      </w:tr>
      <w:tr>
        <w:tc>
          <w:tcPr>
            <w:tcW w:type="dxa" w:w="4706"/>
            <w:shd w:fill="FFFFFF" w:val="clear"/>
          </w:tcPr>
          <w:p>
            <w:r>
              <w:rPr>
                <w:rFonts w:ascii="Times New Roman" w:hAnsi="Times New Roman" w:eastAsia="Times New Roman"/>
                <w:b w:val="0"/>
                <w:i w:val="0"/>
                <w:color w:val="1C1612"/>
                <w:sz w:val="20"/>
              </w:rPr>
            </w:r>
          </w:p>
        </w:tc>
        <w:tc>
          <w:tcPr>
            <w:tcW w:type="dxa" w:w="4706"/>
            <w:shd w:fill="FFFFFF" w:val="clear"/>
          </w:tcPr>
          <w:p>
            <w:r>
              <w:rPr>
                <w:rFonts w:ascii="Times New Roman" w:hAnsi="Times New Roman" w:eastAsia="Times New Roman"/>
                <w:b w:val="0"/>
                <w:i w:val="0"/>
                <w:color w:val="1C1612"/>
                <w:sz w:val="20"/>
              </w:rPr>
              <w:t>This clause shall however not apply to the legal heirs of the deceased member who choose to become members of the association join the association as members.</w:t>
            </w:r>
          </w:p>
        </w:tc>
      </w:tr>
      <w:tr>
        <w:tc>
          <w:tcPr>
            <w:tcW w:type="dxa" w:w="4706"/>
            <w:shd w:fill="F4EEE4" w:val="clear"/>
          </w:tcPr>
          <w:p>
            <w:r>
              <w:rPr>
                <w:rFonts w:ascii="Times New Roman" w:hAnsi="Times New Roman" w:eastAsia="Times New Roman"/>
                <w:b w:val="0"/>
                <w:i w:val="0"/>
                <w:color w:val="1C1612"/>
                <w:sz w:val="20"/>
              </w:rPr>
            </w:r>
          </w:p>
        </w:tc>
        <w:tc>
          <w:tcPr>
            <w:tcW w:type="dxa" w:w="4706"/>
            <w:shd w:fill="F4EEE4" w:val="clear"/>
          </w:tcPr>
          <w:p>
            <w:r>
              <w:rPr>
                <w:rFonts w:ascii="Times New Roman" w:hAnsi="Times New Roman" w:eastAsia="Times New Roman"/>
                <w:b w:val="0"/>
                <w:i w:val="0"/>
                <w:color w:val="1C1612"/>
                <w:sz w:val="20"/>
              </w:rPr>
              <w:t>The remaining members may however by their unanimous decision in writing by way of resolution decide to pay any amount over and above the balance outstanding at the capital and current accounts of such member or legal heirs in respect of the good will of the Association or the appreciation in the value of the land and assets owned by the Association. Such member or legal heirs shall however not have any right to make such claim.</w:t>
            </w:r>
          </w:p>
        </w:tc>
      </w:tr>
      <w:tr>
        <w:tc>
          <w:tcPr>
            <w:tcW w:type="dxa" w:w="4706"/>
            <w:shd w:fill="FFFFFF" w:val="clear"/>
          </w:tcPr>
          <w:p>
            <w:r>
              <w:rPr>
                <w:rFonts w:ascii="Times New Roman" w:hAnsi="Times New Roman" w:eastAsia="Times New Roman"/>
                <w:b w:val="0"/>
                <w:i w:val="0"/>
                <w:color w:val="1C1612"/>
                <w:sz w:val="20"/>
              </w:rPr>
              <w:t>30.</w:t>
            </w:r>
          </w:p>
        </w:tc>
        <w:tc>
          <w:tcPr>
            <w:tcW w:type="dxa" w:w="4706"/>
            <w:shd w:fill="FFFFFF" w:val="clear"/>
          </w:tcPr>
          <w:p>
            <w:r>
              <w:rPr>
                <w:rFonts w:ascii="Times New Roman" w:hAnsi="Times New Roman" w:eastAsia="Times New Roman"/>
                <w:b w:val="0"/>
                <w:i w:val="0"/>
                <w:color w:val="1C1612"/>
                <w:sz w:val="20"/>
              </w:rPr>
              <w:t>No Member shall, without the unanimous consent of all other Members in writing in the form of a resolution be entitled to self-alienate, transfer, assign, dilut, mortgage or charge his right, title, interest or any part thereof in the Association as Member.</w:t>
            </w:r>
          </w:p>
        </w:tc>
      </w:tr>
      <w:tr>
        <w:tc>
          <w:tcPr>
            <w:tcW w:type="dxa" w:w="4706"/>
            <w:shd w:fill="F4EEE4" w:val="clear"/>
          </w:tcPr>
          <w:p>
            <w:r>
              <w:rPr>
                <w:rFonts w:ascii="Times New Roman" w:hAnsi="Times New Roman" w:eastAsia="Times New Roman"/>
                <w:b w:val="0"/>
                <w:i w:val="0"/>
                <w:color w:val="1C1612"/>
                <w:sz w:val="20"/>
              </w:rPr>
              <w:t>31.</w:t>
            </w:r>
          </w:p>
        </w:tc>
        <w:tc>
          <w:tcPr>
            <w:tcW w:type="dxa" w:w="4706"/>
            <w:shd w:fill="F4EEE4" w:val="clear"/>
          </w:tcPr>
          <w:p>
            <w:r>
              <w:rPr>
                <w:rFonts w:ascii="Times New Roman" w:hAnsi="Times New Roman" w:eastAsia="Times New Roman"/>
                <w:b w:val="0"/>
                <w:i w:val="0"/>
                <w:color w:val="1C1612"/>
                <w:sz w:val="20"/>
              </w:rPr>
              <w:t>Any Member committing breach of any of the attitudinal provisions in this Agreement, shall indemnify the other Member for all losses.</w:t>
            </w:r>
          </w:p>
        </w:tc>
      </w:tr>
    </w:tbl>
    <w:p/>
    <w:p>
      <w:r>
        <w:rPr>
          <w:rFonts w:ascii="Times New Roman" w:hAnsi="Times New Roman" w:eastAsia="Times New Roman"/>
          <w:b w:val="0"/>
          <w:i w:val="0"/>
          <w:sz w:val="22"/>
        </w:rPr>
        <w:t>32. Any Member or Members specifically authorised in this behalf by all the members of the association shall have all powers to file and defend suits, appeals, applications etc. to declare, sign and verify all complaints, written statements, memos of appeals, cross objections, applications, affidavits etc. and to accept writ of summons, notices etc. and to appear at any place in the Union of India before any Court, Tribunal, Tax Authority, Customs Authority, Port Authority, Government Authority, Municipal or other Local Authority or any other Authority, Officer or Officers and before all Authorities, Officers and Tribunals, Commissions and before any Registrar, Joint Registrar or sub-Registrar of Assurances at any place or places in the Union of India and to present and lodge any documents or document for registration and to admit execution thereof and to compound all suits and other proceedings and to submit all difference, disputes and/or demand to arbitration and to execute all release and discharges and to do all other things relating to the matter and funds of the Association.</w:t>
      </w:r>
    </w:p>
    <w:p>
      <w:r>
        <w:rPr>
          <w:rFonts w:ascii="Times New Roman" w:hAnsi="Times New Roman" w:eastAsia="Times New Roman"/>
          <w:b w:val="0"/>
          <w:i w:val="0"/>
          <w:sz w:val="22"/>
        </w:rPr>
        <w:t>38. All the Members may, by unanimous decision in writing, formulate a scheme or schemes for the management of the business and the property of the Association and may frame rules and regulations and from time to time to achieve the aims and objects of the Association hereby created. All the members may appoint and authorize in writing one or more out of them or any other person or persons as manager or managers to look after, and manage the affairs, activities, funds, properties of the Association in accordance with the directions given or to be given by the Members from time to time.</w:t>
      </w:r>
    </w:p>
    <w:p>
      <w:r>
        <w:rPr>
          <w:rFonts w:ascii="Times New Roman" w:hAnsi="Times New Roman" w:eastAsia="Times New Roman"/>
          <w:b w:val="0"/>
          <w:i w:val="0"/>
          <w:sz w:val="22"/>
        </w:rPr>
        <w:t>34. All the matters which are not stipulated otherwise in this Agreement shall be decided jointly by the all Members of the Association by a resolution in writing duly signed by all the members.</w:t>
      </w:r>
    </w:p>
    <w:p>
      <w:r>
        <w:rPr>
          <w:rFonts w:ascii="Times New Roman" w:hAnsi="Times New Roman" w:eastAsia="Times New Roman"/>
          <w:b w:val="0"/>
          <w:i w:val="0"/>
          <w:sz w:val="22"/>
        </w:rPr>
        <w:t>35. In the event of any dispute between the members of this association or between the members and the legal heirs of the association or between the legal heirs themselves the matter shall be referred to arbitration according to Indian Arbitration Act then in force.</w:t>
      </w:r>
    </w:p>
    <w:p/>
    <w:p>
      <w:r>
        <w:rPr>
          <w:rFonts w:ascii="Times New Roman" w:hAnsi="Times New Roman" w:eastAsia="Times New Roman"/>
          <w:b w:val="0"/>
          <w:i w:val="0"/>
          <w:sz w:val="22"/>
        </w:rPr>
        <w:t>4.5</w:t>
      </w:r>
    </w:p>
    <w:p>
      <w:r>
        <w:rPr>
          <w:rFonts w:ascii="Times New Roman" w:hAnsi="Times New Roman" w:eastAsia="Times New Roman"/>
          <w:b w:val="0"/>
          <w:i w:val="0"/>
          <w:sz w:val="22"/>
        </w:rPr>
        <w:t>SCHEDULE I</w:t>
      </w:r>
    </w:p>
    <w:p>
      <w:r>
        <w:rPr>
          <w:rFonts w:ascii="Times New Roman" w:hAnsi="Times New Roman" w:eastAsia="Times New Roman"/>
          <w:b w:val="0"/>
          <w:i w:val="0"/>
          <w:sz w:val="22"/>
        </w:rPr>
        <w:t>(The SCHEDULE I PROPERTY hereinabove referred to)</w:t>
      </w:r>
    </w:p>
    <w:p>
      <w:r>
        <w:rPr>
          <w:rFonts w:ascii="Times New Roman" w:hAnsi="Times New Roman" w:eastAsia="Times New Roman"/>
          <w:b w:val="0"/>
          <w:i w:val="0"/>
          <w:sz w:val="22"/>
        </w:rPr>
        <w:t>All that property bearing Survey No. 93/3 situated at Village Bambolim known as "BAILEM FONDIEM", "SAVELI GALI" or "OHOR" admeasuring 26,825 sq. mtrs; approximately within the limits of the Village Panchayat Curca, Bambolim and Talaullim, Taluka of Tiswadi, Registration Sub-District of Ilhas, District of North Goa and bounded as follows:</w:t>
      </w:r>
    </w:p>
    <w:p>
      <w:r>
        <w:rPr>
          <w:rFonts w:ascii="Times New Roman" w:hAnsi="Times New Roman" w:eastAsia="Times New Roman"/>
          <w:b w:val="0"/>
          <w:i w:val="0"/>
          <w:sz w:val="22"/>
        </w:rPr>
        <w:t>On the North: By Plot surveyed under No.103.</w:t>
      </w:r>
    </w:p>
    <w:p>
      <w:r>
        <w:rPr>
          <w:rFonts w:ascii="Times New Roman" w:hAnsi="Times New Roman" w:eastAsia="Times New Roman"/>
          <w:b w:val="0"/>
          <w:i w:val="0"/>
          <w:sz w:val="22"/>
        </w:rPr>
        <w:t>On the South: By Plot surveyed under No.94.</w:t>
      </w:r>
    </w:p>
    <w:p>
      <w:r>
        <w:rPr>
          <w:rFonts w:ascii="Times New Roman" w:hAnsi="Times New Roman" w:eastAsia="Times New Roman"/>
          <w:b w:val="0"/>
          <w:i w:val="0"/>
          <w:sz w:val="22"/>
        </w:rPr>
        <w:t>On the East: By Plot surveyed under 93/1.</w:t>
      </w:r>
    </w:p>
    <w:p>
      <w:r>
        <w:rPr>
          <w:rFonts w:ascii="Times New Roman" w:hAnsi="Times New Roman" w:eastAsia="Times New Roman"/>
          <w:b w:val="0"/>
          <w:i w:val="0"/>
          <w:sz w:val="22"/>
        </w:rPr>
        <w:t>On the West: By the Plot of G.M.C. surveyed under Nos. 102/3 &amp; 104.</w:t>
      </w:r>
    </w:p>
    <w:p>
      <w:r>
        <w:rPr>
          <w:rFonts w:ascii="Times New Roman" w:hAnsi="Times New Roman" w:eastAsia="Times New Roman"/>
          <w:b w:val="0"/>
          <w:i w:val="0"/>
          <w:sz w:val="22"/>
        </w:rPr>
        <w:t>&lt;!-- SECTION: schedule-2 | PDF pages 45-98 --&gt;</w:t>
      </w:r>
    </w:p>
    <w:p>
      <w:r>
        <w:rPr>
          <w:rFonts w:ascii="Times New Roman" w:hAnsi="Times New Roman" w:eastAsia="Times New Roman"/>
          <w:b/>
          <w:i w:val="0"/>
          <w:color w:val="8B2E2E"/>
          <w:sz w:val="26"/>
        </w:rPr>
        <w:t>SCHEDULE-2</w:t>
      </w:r>
    </w:p>
    <w:p>
      <w:r>
        <w:rPr>
          <w:rFonts w:ascii="Times New Roman" w:hAnsi="Times New Roman" w:eastAsia="Times New Roman"/>
          <w:b w:val="0"/>
          <w:i w:val="0"/>
          <w:sz w:val="22"/>
        </w:rPr>
        <w:t>(The SCHEDULE II PROPERTY hereinabove referred to)</w:t>
      </w:r>
    </w:p>
    <w:p>
      <w:r>
        <w:rPr>
          <w:rFonts w:ascii="Times New Roman" w:hAnsi="Times New Roman" w:eastAsia="Times New Roman"/>
          <w:b w:val="0"/>
          <w:i w:val="0"/>
          <w:sz w:val="22"/>
        </w:rPr>
        <w:t>All that property bearing Survey No.93/4 situated at Bambolim known as "BAILEM FONDIEM", "SAVELI GALI" or "OHOR", zoned as orchard, admeasuring 35,600 m² approximately within the limits of Village Panchayat Curca, Bambolim &amp; Talaullim, Taluka of Tiswadi, Registration Sub-District of Ilhas, District of North Goa and neither described in land registration office nor enrolled under matriz and bounded as follows:</w:t>
      </w:r>
    </w:p>
    <w:p>
      <w:r>
        <w:rPr>
          <w:rFonts w:ascii="Times New Roman" w:hAnsi="Times New Roman" w:eastAsia="Times New Roman"/>
          <w:b w:val="0"/>
          <w:i w:val="0"/>
          <w:sz w:val="22"/>
        </w:rPr>
        <w:t>North: By Bambolim Village road and plot surveyed under no. 107/7-11.</w:t>
      </w:r>
    </w:p>
    <w:p>
      <w:r>
        <w:rPr>
          <w:rFonts w:ascii="Times New Roman" w:hAnsi="Times New Roman" w:eastAsia="Times New Roman"/>
          <w:b w:val="0"/>
          <w:i w:val="0"/>
          <w:sz w:val="22"/>
        </w:rPr>
        <w:t>South: By plot surveyed under No.103.</w:t>
      </w:r>
    </w:p>
    <w:p>
      <w:r>
        <w:rPr>
          <w:rFonts w:ascii="Times New Roman" w:hAnsi="Times New Roman" w:eastAsia="Times New Roman"/>
          <w:b w:val="0"/>
          <w:i w:val="0"/>
          <w:sz w:val="22"/>
        </w:rPr>
        <w:t>East: By plot surveyed under No.93/1.</w:t>
      </w:r>
    </w:p>
    <w:p>
      <w:r>
        <w:rPr>
          <w:rFonts w:ascii="Times New Roman" w:hAnsi="Times New Roman" w:eastAsia="Times New Roman"/>
          <w:b w:val="0"/>
          <w:i w:val="0"/>
          <w:sz w:val="22"/>
        </w:rPr>
        <w:t>West: By plot surveyed under Nos.93, 106,107/1, 2, 3, 5 and 6 Schedule 2A, 2B and 2C to be incorporated.</w:t>
      </w:r>
    </w:p>
    <w:p/>
    <w:p>
      <w:r>
        <w:rPr>
          <w:rFonts w:ascii="Times New Roman" w:hAnsi="Times New Roman" w:eastAsia="Times New Roman"/>
          <w:b w:val="0"/>
          <w:i w:val="0"/>
          <w:sz w:val="22"/>
        </w:rPr>
        <w:t>IN WITNESS WHEREOF THE PARTIES HERETO HAVE SET THEIR RESPECTIVE HANDS THE DAY AND THE YEAR FIRST HEREINABOVE MENTIONED:</w:t>
      </w:r>
    </w:p>
    <w:p>
      <w:r>
        <w:rPr>
          <w:rFonts w:ascii="Times New Roman" w:hAnsi="Times New Roman" w:eastAsia="Times New Roman"/>
          <w:b w:val="0"/>
          <w:i w:val="0"/>
          <w:sz w:val="22"/>
        </w:rPr>
        <w:t>SIGNED AND SEALED AND DELIVERED BY THE WITHINNAMED MR. PASCOAL TRINDADE AND PARTY OF THE FIRST PART IN THE PRESENCE OF</w:t>
      </w:r>
    </w:p>
    <w:p>
      <w:r>
        <w:rPr>
          <w:rFonts w:ascii="Times New Roman" w:hAnsi="Times New Roman" w:eastAsia="Times New Roman"/>
          <w:b w:val="0"/>
          <w:i w:val="0"/>
          <w:sz w:val="22"/>
        </w:rPr>
        <w:t>1. Manuel C. Dios</w:t>
      </w:r>
    </w:p>
    <w:p>
      <w:r>
        <w:rPr>
          <w:rFonts w:ascii="Times New Roman" w:hAnsi="Times New Roman" w:eastAsia="Times New Roman"/>
          <w:b w:val="0"/>
          <w:i w:val="0"/>
          <w:sz w:val="22"/>
        </w:rPr>
        <w:t>2. Julie Fernandez</w:t>
      </w:r>
    </w:p>
    <w:p>
      <w:r>
        <w:rPr>
          <w:rFonts w:ascii="Times New Roman" w:hAnsi="Times New Roman" w:eastAsia="Times New Roman"/>
          <w:b w:val="0"/>
          <w:i w:val="0"/>
          <w:sz w:val="22"/>
        </w:rPr>
        <w:t>SIGNED AND SEALED AND DELIVERED BY THE WITHINNAMED MR. VIKRAN SHAH AND PARTY OF THE SECOND PART IN THE PRESENCE OF</w:t>
      </w:r>
    </w:p>
    <w:p>
      <w:r>
        <w:rPr>
          <w:rFonts w:ascii="Times New Roman" w:hAnsi="Times New Roman" w:eastAsia="Times New Roman"/>
          <w:b w:val="0"/>
          <w:i w:val="0"/>
          <w:sz w:val="22"/>
        </w:rPr>
        <w:t>1. Tayoe Pascoal Shulig</w:t>
      </w:r>
    </w:p>
    <w:p>
      <w:r>
        <w:rPr>
          <w:rFonts w:ascii="Times New Roman" w:hAnsi="Times New Roman" w:eastAsia="Times New Roman"/>
          <w:b w:val="0"/>
          <w:i w:val="0"/>
          <w:sz w:val="22"/>
        </w:rPr>
        <w:t>2. Brenda Po</w:t>
      </w:r>
    </w:p>
    <w:p>
      <w:r>
        <w:rPr>
          <w:rFonts w:ascii="Times New Roman" w:hAnsi="Times New Roman" w:eastAsia="Times New Roman"/>
          <w:b w:val="0"/>
          <w:i w:val="0"/>
          <w:sz w:val="22"/>
        </w:rPr>
        <w:t>SIGNED AND SEALED AND DELIVERED BY THE WITHINNAMED MR. MURLIDHAR SADARANGANI AND PARTY OF THE THIRD PART IN THE PRESENCE OF</w:t>
      </w:r>
    </w:p>
    <w:p>
      <w:r>
        <w:rPr>
          <w:rFonts w:ascii="Times New Roman" w:hAnsi="Times New Roman" w:eastAsia="Times New Roman"/>
          <w:b w:val="0"/>
          <w:i w:val="0"/>
          <w:sz w:val="22"/>
        </w:rPr>
        <w:t>1. Margela Lolivero Mkangwala</w:t>
      </w:r>
    </w:p>
    <w:p>
      <w:r>
        <w:rPr>
          <w:rFonts w:ascii="Times New Roman" w:hAnsi="Times New Roman" w:eastAsia="Times New Roman"/>
          <w:b w:val="0"/>
          <w:i w:val="0"/>
          <w:sz w:val="22"/>
        </w:rPr>
        <w:t>2. Sulochana Fatapeka</w:t>
      </w:r>
    </w:p>
    <w:p/>
    <w:p>
      <w:r>
        <w:rPr>
          <w:rFonts w:ascii="Times New Roman" w:hAnsi="Times New Roman" w:eastAsia="Times New Roman"/>
          <w:b w:val="0"/>
          <w:i w:val="0"/>
          <w:sz w:val="22"/>
        </w:rPr>
        <w:t>PRODUCED BY AN AUTODESK EDUGATIONAL PRODUCT</w:t>
      </w:r>
    </w:p>
    <w:p/>
    <w:p>
      <w:r>
        <w:rPr>
          <w:rFonts w:ascii="Times New Roman" w:hAnsi="Times New Roman" w:eastAsia="Times New Roman"/>
          <w:b w:val="0"/>
          <w:i w:val="0"/>
          <w:sz w:val="22"/>
        </w:rPr>
        <w:t>आस्तीय बैर द्वारा निर्णयिक</w:t>
      </w:r>
    </w:p>
    <w:p>
      <w:r>
        <w:rPr>
          <w:rFonts w:ascii="Times New Roman" w:hAnsi="Times New Roman" w:eastAsia="Times New Roman"/>
          <w:b w:val="0"/>
          <w:i w:val="0"/>
          <w:sz w:val="22"/>
        </w:rPr>
        <w:t>रिक्षा सूत्रें</w:t>
      </w:r>
    </w:p>
    <w:p>
      <w:r>
        <w:rPr>
          <w:rFonts w:ascii="Times New Roman" w:hAnsi="Times New Roman" w:eastAsia="Times New Roman"/>
          <w:b w:val="0"/>
          <w:i w:val="0"/>
          <w:sz w:val="22"/>
        </w:rPr>
        <w:t>Rs. 100</w:t>
      </w:r>
    </w:p>
    <w:p>
      <w:r>
        <w:rPr>
          <w:rFonts w:ascii="Times New Roman" w:hAnsi="Times New Roman" w:eastAsia="Times New Roman"/>
          <w:b w:val="0"/>
          <w:i w:val="0"/>
          <w:sz w:val="22"/>
        </w:rPr>
        <w:t>ONE</w:t>
      </w:r>
    </w:p>
    <w:p>
      <w:r>
        <w:rPr>
          <w:rFonts w:ascii="Times New Roman" w:hAnsi="Times New Roman" w:eastAsia="Times New Roman"/>
          <w:b w:val="0"/>
          <w:i w:val="0"/>
          <w:sz w:val="22"/>
        </w:rPr>
        <w:t>HUNDRED RUPEES</w:t>
      </w:r>
    </w:p>
    <w:p>
      <w:r>
        <w:rPr>
          <w:rFonts w:ascii="Times New Roman" w:hAnsi="Times New Roman" w:eastAsia="Times New Roman"/>
          <w:b/>
          <w:i w:val="0"/>
          <w:color w:val="8B2E2E"/>
          <w:sz w:val="32"/>
        </w:rPr>
        <w:t>अस्तीय INDIA</w:t>
      </w:r>
    </w:p>
    <w:p>
      <w:r>
        <w:rPr>
          <w:rFonts w:ascii="Times New Roman" w:hAnsi="Times New Roman" w:eastAsia="Times New Roman"/>
          <w:b w:val="0"/>
          <w:i w:val="0"/>
          <w:sz w:val="22"/>
        </w:rPr>
        <w:t>INDIA NON JUDICIAL</w:t>
      </w:r>
    </w:p>
    <w:p>
      <w:r>
        <w:rPr>
          <w:rFonts w:ascii="Times New Roman" w:hAnsi="Times New Roman" w:eastAsia="Times New Roman"/>
          <w:b w:val="0"/>
          <w:i w:val="0"/>
          <w:sz w:val="22"/>
        </w:rPr>
        <w:t>General Stamp Office: Mumbai</w:t>
      </w:r>
    </w:p>
    <w:p>
      <w:r>
        <w:rPr>
          <w:rFonts w:ascii="Times New Roman" w:hAnsi="Times New Roman" w:eastAsia="Times New Roman"/>
          <w:b w:val="0"/>
          <w:i w:val="0"/>
          <w:sz w:val="22"/>
        </w:rPr>
        <w:t>MAHARASHTRA</w:t>
      </w:r>
    </w:p>
    <w:p>
      <w:r>
        <w:rPr>
          <w:rFonts w:ascii="Times New Roman" w:hAnsi="Times New Roman" w:eastAsia="Times New Roman"/>
          <w:b w:val="0"/>
          <w:i w:val="0"/>
          <w:sz w:val="22"/>
        </w:rPr>
        <w:t>29 MAY 2006</w:t>
      </w:r>
    </w:p>
    <w:p>
      <w:r>
        <w:rPr>
          <w:rFonts w:ascii="Times New Roman" w:hAnsi="Times New Roman" w:eastAsia="Times New Roman"/>
          <w:b w:val="0"/>
          <w:i w:val="0"/>
          <w:sz w:val="22"/>
        </w:rPr>
        <w:t>5562</w:t>
      </w:r>
    </w:p>
    <w:p>
      <w:r>
        <w:rPr>
          <w:rFonts w:ascii="Times New Roman" w:hAnsi="Times New Roman" w:eastAsia="Times New Roman"/>
          <w:b w:val="0"/>
          <w:i w:val="0"/>
          <w:sz w:val="22"/>
        </w:rPr>
        <w:t>PRAVAR TRADE INVEST PVT.LTD.</w:t>
      </w:r>
    </w:p>
    <w:p>
      <w:r>
        <w:rPr>
          <w:rFonts w:ascii="Times New Roman" w:hAnsi="Times New Roman" w:eastAsia="Times New Roman"/>
          <w:b/>
          <w:i w:val="0"/>
          <w:color w:val="8B2E2E"/>
          <w:sz w:val="32"/>
        </w:rPr>
        <w:t>THIS MEMORANDUM OF UNDERSTANDING made at Mumbai</w:t>
      </w:r>
    </w:p>
    <w:p>
      <w:r>
        <w:rPr>
          <w:rFonts w:ascii="Times New Roman" w:hAnsi="Times New Roman" w:eastAsia="Times New Roman"/>
          <w:b w:val="0"/>
          <w:i w:val="0"/>
          <w:sz w:val="22"/>
        </w:rPr>
        <w:t>This 6th day of June, 2006</w:t>
      </w:r>
    </w:p>
    <w:p>
      <w:r>
        <w:rPr>
          <w:rFonts w:ascii="Times New Roman" w:hAnsi="Times New Roman" w:eastAsia="Times New Roman"/>
          <w:b/>
          <w:i w:val="0"/>
          <w:color w:val="8B2E2E"/>
          <w:sz w:val="26"/>
        </w:rPr>
        <w:t>Between</w:t>
      </w:r>
    </w:p>
    <w:p>
      <w:r>
        <w:rPr>
          <w:rFonts w:ascii="Times New Roman" w:hAnsi="Times New Roman" w:eastAsia="Times New Roman"/>
          <w:b w:val="0"/>
          <w:i w:val="0"/>
          <w:sz w:val="22"/>
        </w:rPr>
        <w:t>Mis. PRAYAR TRADE INVEST PVT.LTD., A. Private Limited Company registered under the Indian Companies Act, 1956 having registered office at 148, Atlanta, Nantran Point, Mumbai 400 021</w:t>
      </w:r>
    </w:p>
    <w:p>
      <w:r>
        <w:rPr>
          <w:rFonts w:ascii="Times New Roman" w:hAnsi="Times New Roman" w:eastAsia="Times New Roman"/>
          <w:b w:val="0"/>
          <w:i w:val="0"/>
          <w:sz w:val="22"/>
        </w:rPr>
        <w:t>hereinafter referred to as "the Party of First Part" (which expression shall unless repugnant to the subject, context or meaning thereof be deemed to mean and include its Directors and their respective successors and assigns) of the One Part.</w:t>
      </w:r>
    </w:p>
    <w:p/>
    <w:p>
      <w:r>
        <w:rPr>
          <w:rFonts w:ascii="Times New Roman" w:hAnsi="Times New Roman" w:eastAsia="Times New Roman"/>
          <w:b w:val="0"/>
          <w:i w:val="0"/>
          <w:sz w:val="22"/>
        </w:rPr>
        <w:t>AND</w:t>
      </w:r>
    </w:p>
    <w:p>
      <w:r>
        <w:rPr>
          <w:rFonts w:ascii="Times New Roman" w:hAnsi="Times New Roman" w:eastAsia="Times New Roman"/>
          <w:b w:val="0"/>
          <w:i w:val="0"/>
          <w:sz w:val="22"/>
        </w:rPr>
        <w:t>M/S, SUMER BUILDERS PVT.LTD., a Private Limited Company registered under the Indian Companies Act, 1956 having its registered office at 201, Commerce House, 140 Naginoas Master Road, Fort, Mumbai 400 023 hereinafter referred to as "the Party of the Second Part" (which expression shall unless repugnant to the subject, context or meaning thereof be deemed to mean and include its Directors and their respective successors and assigns) of the Other Part.</w:t>
      </w:r>
    </w:p>
    <w:p>
      <w:r>
        <w:rPr>
          <w:rFonts w:ascii="Times New Roman" w:hAnsi="Times New Roman" w:eastAsia="Times New Roman"/>
          <w:b w:val="0"/>
          <w:i w:val="0"/>
          <w:sz w:val="22"/>
        </w:rPr>
        <w:t>WHEREAS the Party of the First Part have negotiated with various land owners for the purchase of various plots of land situated at Bambolim, Taluka Tiswadi, Panaji, Goa adm.140000 sq.mtrs, on thereabouts and details of which including the status of zoning is annexed hereto as ANNEXURE-I.</w:t>
      </w:r>
    </w:p>
    <w:p>
      <w:r>
        <w:rPr>
          <w:rFonts w:ascii="Times New Roman" w:hAnsi="Times New Roman" w:eastAsia="Times New Roman"/>
          <w:b w:val="0"/>
          <w:i w:val="0"/>
          <w:sz w:val="22"/>
        </w:rPr>
        <w:t>AND WHEREAS the parties hereto have agreed to join together for development of properties at Goa in the name and style of "M/s LOONKAR DEVELOPERS PVT.LTD," a company registered under the Indian Companies Act, 1956, having authorized capital of Rs.1,00,000/- and fully paid-up capital of Rs.1,00,000/- hereinafter referred to as the "Joint Venture Company".</w:t>
      </w:r>
    </w:p>
    <w:p>
      <w:r>
        <w:rPr>
          <w:rFonts w:ascii="Times New Roman" w:hAnsi="Times New Roman" w:eastAsia="Times New Roman"/>
          <w:b w:val="0"/>
          <w:i w:val="0"/>
          <w:sz w:val="22"/>
        </w:rPr>
        <w:t>AND WHEREAS the parties shall have equal shareholding, ie, 50,50 in the said "M/s LOONKAR DEVELOPERS PVT.LTD." and shall contribute the funds and carry out the activities jointly as envisaged hereunder.</w:t>
      </w:r>
    </w:p>
    <w:p>
      <w:r>
        <w:rPr>
          <w:rFonts w:ascii="Times New Roman" w:hAnsi="Times New Roman" w:eastAsia="Times New Roman"/>
          <w:b w:val="0"/>
          <w:i w:val="0"/>
          <w:sz w:val="22"/>
        </w:rPr>
        <w:t>AND WHEREAS the Party of the First Part through its directors Mr Pasnoal Trinidade have executed with the owners the sale dead in respect of various plots of land bearing S.No.93/2, 93/3 and 93/4 within the limits of Village Panchayat Curca, Bambolim and Talukam Tiswadi, registration sub-districts of Ilhas, District of North Goa, totally adm.07500 sq.mtrs, or thereabout.</w:t>
      </w:r>
    </w:p>
    <w:p/>
    <w:p>
      <w:r>
        <w:rPr>
          <w:rFonts w:ascii="Times New Roman" w:hAnsi="Times New Roman" w:eastAsia="Times New Roman"/>
          <w:b w:val="0"/>
          <w:i w:val="0"/>
          <w:sz w:val="22"/>
        </w:rPr>
        <w:t>AND WHEREAS the Party of the First Part have finalized the purchase of land bearing S.No.105/1 and 105/2 within the limits of Village Panchayat Curca, Bambolim and Telavlim, Taluka Tiswadi, registration sub districts of Ilhas, District of North Goa, totally adm.7750 sq.mrs. or thereabout and have published the public notice in the local newspapers calling for objection. If any and upon being satisfied with the title shall execute and caused to be executed the sale deed to and in favour of the said joint venture company.</w:t>
      </w:r>
    </w:p>
    <w:p>
      <w:r>
        <w:rPr>
          <w:rFonts w:ascii="Times New Roman" w:hAnsi="Times New Roman" w:eastAsia="Times New Roman"/>
          <w:b w:val="0"/>
          <w:i w:val="0"/>
          <w:sz w:val="22"/>
        </w:rPr>
        <w:t>AND WHEREAS the Party of the First Part have agreed to complete the transaction in respect of purchase of various plots of adm.140000 sq.mrs. from various owners by executing respective Agreements and Sale Dead and registering the same and also to acquire the title in respect of the plots of land and to take vacant possession of the same. In case there are any tenants and/or occupants in the said plots of land, to get the same vacated and make available vacant plots and make the Title clear and marketable and free from all encumbrances.</w:t>
      </w:r>
    </w:p>
    <w:p>
      <w:r>
        <w:rPr>
          <w:rFonts w:ascii="Times New Roman" w:hAnsi="Times New Roman" w:eastAsia="Times New Roman"/>
          <w:b w:val="0"/>
          <w:i w:val="0"/>
          <w:sz w:val="22"/>
        </w:rPr>
        <w:t>AND WHEREAS it is agreed between the parties hereto that the said plot of land shall be transferred in the name of "M/s LOONKAR DEVELOPERS PVT.LTD." by executing sale deed in favour of "M/s LOONKAR DEVELOPERS PVT.LTD." and by registering(1) the same for the purpose of development of various plots of land by constructing building(s) for residential and commercial purposes and shall sell the sub-divided plots and/or residential and commercial premises as may be mutually decided by the parties hereto from time to time.</w:t>
      </w:r>
    </w:p>
    <w:p>
      <w:r>
        <w:rPr>
          <w:rFonts w:ascii="Times New Roman" w:hAnsi="Times New Roman" w:eastAsia="Times New Roman"/>
          <w:b w:val="0"/>
          <w:i w:val="0"/>
          <w:sz w:val="22"/>
        </w:rPr>
        <w:t>AND WHEREAS it is specifically agreed that the finance required for purchase of plots of land will be contributed by the Party of the Second Part to the extent of 65% subject to clear, marketable title and free from encumbrances of properties and balance of 35% shall be contributed by the Party of the First Part. It will be the obligation on the part of the Party of the First Part to get the property vacant, clear and free from all encumbrances.</w:t>
      </w:r>
    </w:p>
    <w:p/>
    <w:p>
      <w:r>
        <w:rPr>
          <w:rFonts w:ascii="Times New Roman" w:hAnsi="Times New Roman" w:eastAsia="Times New Roman"/>
          <w:b w:val="0"/>
          <w:i w:val="0"/>
          <w:sz w:val="22"/>
        </w:rPr>
        <w:t>AND WHEREAS more than 50% of the plots of land envisaged to be purchased are under settlement zone and the Party of the First Part shall get the balance area converted into settlement zone, however, the cost for the same shall be born by the said joint venture company.</w:t>
      </w:r>
    </w:p>
    <w:p>
      <w:r>
        <w:rPr>
          <w:rFonts w:ascii="Times New Roman" w:hAnsi="Times New Roman" w:eastAsia="Times New Roman"/>
          <w:b w:val="0"/>
          <w:i w:val="0"/>
          <w:sz w:val="22"/>
        </w:rPr>
        <w:t>AND WHEREAS the parties hereto have negotiated and have arrived at mutually agreeable terms to share the profile accruing from the sale of the various plots of land from the project being developed by the parties hereto jointly on various plots of land agreed to be purchased.</w:t>
      </w:r>
    </w:p>
    <w:p>
      <w:r>
        <w:rPr>
          <w:rFonts w:ascii="Times New Roman" w:hAnsi="Times New Roman" w:eastAsia="Times New Roman"/>
          <w:b w:val="0"/>
          <w:i w:val="0"/>
          <w:sz w:val="22"/>
        </w:rPr>
        <w:t>AND WHEREAS the parties hereto after negotiation have now arrived at the terms and conditions as more particularly appearing hereinafter.</w:t>
      </w:r>
    </w:p>
    <w:p>
      <w:r>
        <w:rPr>
          <w:rFonts w:ascii="Times New Roman" w:hAnsi="Times New Roman" w:eastAsia="Times New Roman"/>
          <w:b w:val="0"/>
          <w:i w:val="0"/>
          <w:sz w:val="22"/>
        </w:rPr>
        <w:t>NOW THIS M.O.U. WITNESSETH AND IT IS AGREED BY AND BETWEEN THE PARTIES HERETO AS FOLLOWS:</w:t>
      </w:r>
    </w:p>
    <w:p>
      <w:r>
        <w:rPr>
          <w:rFonts w:ascii="Times New Roman" w:hAnsi="Times New Roman" w:eastAsia="Times New Roman"/>
          <w:b w:val="0"/>
          <w:i w:val="0"/>
          <w:sz w:val="22"/>
        </w:rPr>
        <w:t>1. Recital as above shall be the integral part of this M.O.U.</w:t>
      </w:r>
    </w:p>
    <w:p>
      <w:r>
        <w:rPr>
          <w:rFonts w:ascii="Times New Roman" w:hAnsi="Times New Roman" w:eastAsia="Times New Roman"/>
          <w:b w:val="0"/>
          <w:i w:val="0"/>
          <w:sz w:val="22"/>
        </w:rPr>
        <w:t>2. Parties hereto shall transact the business of joint development in the name of the said joint venture company and be the equal share holders of the newly constituted company in the name of "M/s LOONKAR DEVELOPERS PVT.LTD." having their registered office at 201, Commerce House, 140 Nagindas Master Road, Fort Mumbai 400 023.</w:t>
      </w:r>
    </w:p>
    <w:p>
      <w:r>
        <w:rPr>
          <w:rFonts w:ascii="Times New Roman" w:hAnsi="Times New Roman" w:eastAsia="Times New Roman"/>
          <w:b w:val="0"/>
          <w:i w:val="0"/>
          <w:sz w:val="22"/>
        </w:rPr>
        <w:t>3. The Party of the First Part shall transfer and/or cause to be transfer the property purchased by Mr.Pascoal Trinidade, one of the Director of the Party of the First Part being S.No.93/2, 83/3 and 03/4 totally adm.97500 sq.mtrs, to and in favour of the said "M/s LOONKAR DEVELOPERS PVT.LTD."</w:t>
      </w:r>
    </w:p>
    <w:p>
      <w:r>
        <w:rPr>
          <w:rFonts w:ascii="Times New Roman" w:hAnsi="Times New Roman" w:eastAsia="Times New Roman"/>
          <w:b w:val="0"/>
          <w:i w:val="0"/>
          <w:sz w:val="22"/>
        </w:rPr>
        <w:t>4. The parties hereto have agreed that base price of Rs.1200/- per sq.millis shall be considered for the joint development envisaged by and between the parties by the said "M/s LOONKAR DEVELOPERS PVT.LTD."</w:t>
      </w:r>
    </w:p>
    <w:p/>
    <w:p>
      <w:r>
        <w:rPr>
          <w:rFonts w:ascii="Times New Roman" w:hAnsi="Times New Roman" w:eastAsia="Times New Roman"/>
          <w:b w:val="0"/>
          <w:i w:val="0"/>
          <w:sz w:val="22"/>
        </w:rPr>
        <w:t>5. The funding required by the said joint venture company i.e. "M/s. LOONKAR DEVELOPERS PVT.LTD." for the purchase of the various plots of land and the cost of conversion as detailed out in ANNEXURE-I annexed hereto and same shall be contributed by the Party of the First and Second Part hereto in the ratio of 35:65 respectively.</w:t>
      </w:r>
    </w:p>
    <w:p>
      <w:r>
        <w:rPr>
          <w:rFonts w:ascii="Times New Roman" w:hAnsi="Times New Roman" w:eastAsia="Times New Roman"/>
          <w:b w:val="0"/>
          <w:i w:val="0"/>
          <w:sz w:val="22"/>
        </w:rPr>
        <w:t>6. The funding required by the said joint venture company i.e. "M/s. LOONKAR DEVELOPERS PVT.LTD." for the purpose of the commercial exploitation of the said plots i.e. construction and development shall be contributed by the Party of the Second Part exclusively. However, the said joint venture company shall bear and pay the interest for such investment of the party of the second part at rate of 15%/p.a.</w:t>
      </w:r>
    </w:p>
    <w:p>
      <w:r>
        <w:rPr>
          <w:rFonts w:ascii="Times New Roman" w:hAnsi="Times New Roman" w:eastAsia="Times New Roman"/>
          <w:b w:val="0"/>
          <w:i w:val="0"/>
          <w:sz w:val="22"/>
        </w:rPr>
        <w:t>7. The Party of the First Part confirm the receipt of Rs.2,50,00,000/- in the account of Mr. Pasocal Trinidade from the Party of the Second Part for and towards the consideration payable to the owners and also confirm and acknowledge the receipt of Rs.3,00,00,000/- vide etiquette no.499569 dated 08/2006 in name of the Party of the First Part and confirm the total Rs.5,50,00,000/-.</w:t>
      </w:r>
    </w:p>
    <w:p>
      <w:r>
        <w:rPr>
          <w:rFonts w:ascii="Times New Roman" w:hAnsi="Times New Roman" w:eastAsia="Times New Roman"/>
          <w:b w:val="0"/>
          <w:i w:val="0"/>
          <w:sz w:val="22"/>
        </w:rPr>
        <w:t>8. The profit availed from the joint venture development shall be shared in the following manner:</w:t>
      </w:r>
    </w:p>
    <w:p>
      <w:r>
        <w:rPr>
          <w:rFonts w:ascii="Times New Roman" w:hAnsi="Times New Roman" w:eastAsia="Times New Roman"/>
          <w:b w:val="0"/>
          <w:i w:val="0"/>
          <w:sz w:val="22"/>
        </w:rPr>
        <w:t>a. The Party of the First Part and/or their nominee/s. 50%</w:t>
      </w:r>
    </w:p>
    <w:p>
      <w:r>
        <w:rPr>
          <w:rFonts w:ascii="Times New Roman" w:hAnsi="Times New Roman" w:eastAsia="Times New Roman"/>
          <w:b w:val="0"/>
          <w:i w:val="0"/>
          <w:sz w:val="22"/>
        </w:rPr>
        <w:t>b. The Party of the Second Part and/or their nominee/s. 50%</w:t>
      </w:r>
    </w:p>
    <w:p>
      <w:r>
        <w:rPr>
          <w:rFonts w:ascii="Times New Roman" w:hAnsi="Times New Roman" w:eastAsia="Times New Roman"/>
          <w:b w:val="0"/>
          <w:i w:val="0"/>
          <w:sz w:val="22"/>
        </w:rPr>
        <w:t>9. It is specifically agreed by and between the parties hereto that the excess fund contributed by the Party of the Second part in the joint venture shall be reimbursed by the joint venture company prior to the withdrawal by the parties hereto out of the sales proceeds.</w:t>
      </w:r>
    </w:p>
    <w:p>
      <w:r>
        <w:rPr>
          <w:rFonts w:ascii="Times New Roman" w:hAnsi="Times New Roman" w:eastAsia="Times New Roman"/>
          <w:b w:val="0"/>
          <w:i w:val="0"/>
          <w:sz w:val="22"/>
        </w:rPr>
        <w:t>10. The parties hereto shall pay their statutory liabilities individually as may be required from time to time and shall indemnify each other in respect thereof and the liabilities arising from the business of the joint venture shall be bear and paid by the joint venture company.</w:t>
      </w:r>
    </w:p>
    <w:p/>
    <w:p>
      <w:r>
        <w:rPr>
          <w:rFonts w:ascii="Times New Roman" w:hAnsi="Times New Roman" w:eastAsia="Times New Roman"/>
          <w:b w:val="0"/>
          <w:i w:val="0"/>
          <w:sz w:val="22"/>
        </w:rPr>
        <w:t>11. The parties and the constituents thereto shall run and operate the joint venture for the mutual benefit faithfully and shall not change the share holding pattern of their respective companies without prior consent and knowledge of the other party.</w:t>
      </w:r>
    </w:p>
    <w:p>
      <w:r>
        <w:rPr>
          <w:rFonts w:ascii="Times New Roman" w:hAnsi="Times New Roman" w:eastAsia="Times New Roman"/>
          <w:b w:val="0"/>
          <w:i w:val="0"/>
          <w:sz w:val="22"/>
        </w:rPr>
        <w:t>12. It is specifically agreed by and between the parties hereto that the following activities shall be conducted by the Party of the Second Part from their office:</w:t>
      </w:r>
    </w:p>
    <w:p>
      <w:r>
        <w:rPr>
          <w:rFonts w:ascii="Times New Roman" w:hAnsi="Times New Roman" w:eastAsia="Times New Roman"/>
          <w:b w:val="0"/>
          <w:i w:val="0"/>
          <w:sz w:val="22"/>
        </w:rPr>
        <w:t>a. Appointment of Architects, Consultants etc.</w:t>
      </w:r>
    </w:p>
    <w:p>
      <w:r>
        <w:rPr>
          <w:rFonts w:ascii="Times New Roman" w:hAnsi="Times New Roman" w:eastAsia="Times New Roman"/>
          <w:b w:val="0"/>
          <w:i w:val="0"/>
          <w:sz w:val="22"/>
        </w:rPr>
        <w:t>b. Sales, Advertisement, Marketing etc.</w:t>
      </w:r>
    </w:p>
    <w:p>
      <w:r>
        <w:rPr>
          <w:rFonts w:ascii="Times New Roman" w:hAnsi="Times New Roman" w:eastAsia="Times New Roman"/>
          <w:b w:val="0"/>
          <w:i w:val="0"/>
          <w:sz w:val="22"/>
        </w:rPr>
        <w:t>c. Providing funding for the development</w:t>
      </w:r>
    </w:p>
    <w:p>
      <w:r>
        <w:rPr>
          <w:rFonts w:ascii="Times New Roman" w:hAnsi="Times New Roman" w:eastAsia="Times New Roman"/>
          <w:b w:val="0"/>
          <w:i w:val="0"/>
          <w:sz w:val="22"/>
        </w:rPr>
        <w:t>d. Day to day management for the above activities.</w:t>
      </w:r>
    </w:p>
    <w:p>
      <w:r>
        <w:rPr>
          <w:rFonts w:ascii="Times New Roman" w:hAnsi="Times New Roman" w:eastAsia="Times New Roman"/>
          <w:b w:val="0"/>
          <w:i w:val="0"/>
          <w:sz w:val="22"/>
        </w:rPr>
        <w:t>13. It is specifically agreed by and between the parties hereto that the lease rate of 1260/- per sq.mtrs, shall be considered for the purchase of plots of land and the same shall include:</w:t>
      </w:r>
    </w:p>
    <w:p>
      <w:r>
        <w:rPr>
          <w:rFonts w:ascii="Times New Roman" w:hAnsi="Times New Roman" w:eastAsia="Times New Roman"/>
          <w:b w:val="0"/>
          <w:i w:val="0"/>
          <w:sz w:val="22"/>
        </w:rPr>
        <w:t>a. the consideration payable to the land owner, confirming parties etc.</w:t>
      </w:r>
    </w:p>
    <w:p>
      <w:r>
        <w:rPr>
          <w:rFonts w:ascii="Times New Roman" w:hAnsi="Times New Roman" w:eastAsia="Times New Roman"/>
          <w:b w:val="0"/>
          <w:i w:val="0"/>
          <w:sz w:val="22"/>
        </w:rPr>
        <w:t>b. any other cost which may be payable to settle the tenants, claimants if any.</w:t>
      </w:r>
    </w:p>
    <w:p>
      <w:r>
        <w:rPr>
          <w:rFonts w:ascii="Times New Roman" w:hAnsi="Times New Roman" w:eastAsia="Times New Roman"/>
          <w:b w:val="0"/>
          <w:i w:val="0"/>
          <w:sz w:val="22"/>
        </w:rPr>
        <w:t>c. legal cost, fees and charges, incidental to the above.</w:t>
      </w:r>
    </w:p>
    <w:p>
      <w:r>
        <w:rPr>
          <w:rFonts w:ascii="Times New Roman" w:hAnsi="Times New Roman" w:eastAsia="Times New Roman"/>
          <w:b w:val="0"/>
          <w:i w:val="0"/>
          <w:sz w:val="22"/>
        </w:rPr>
        <w:t>d. stamp duty and registration charges.</w:t>
      </w:r>
    </w:p>
    <w:p>
      <w:r>
        <w:rPr>
          <w:rFonts w:ascii="Times New Roman" w:hAnsi="Times New Roman" w:eastAsia="Times New Roman"/>
          <w:b w:val="0"/>
          <w:i w:val="0"/>
          <w:sz w:val="22"/>
        </w:rPr>
        <w:t>It is specifically understood by and between the parties that the costs and expenses for change of zone shall be born by the said joint venture company. However, the conversion of only approx. 87000 sq.mtrs is pending and balance land is already converted.</w:t>
      </w:r>
    </w:p>
    <w:p>
      <w:r>
        <w:rPr>
          <w:rFonts w:ascii="Times New Roman" w:hAnsi="Times New Roman" w:eastAsia="Times New Roman"/>
          <w:b w:val="0"/>
          <w:i w:val="0"/>
          <w:sz w:val="22"/>
        </w:rPr>
        <w:t>14. It shall be the exclusive responsibility and/or liability of the Party of the First Part.</w:t>
      </w:r>
    </w:p>
    <w:p>
      <w:r>
        <w:rPr>
          <w:rFonts w:ascii="Times New Roman" w:hAnsi="Times New Roman" w:eastAsia="Times New Roman"/>
          <w:b w:val="0"/>
          <w:i w:val="0"/>
          <w:sz w:val="22"/>
        </w:rPr>
        <w:t>a. to investigate the title of each of the properties purchased and to clear all encumbrances if any and settle claims if any and obtain vacant possession.</w:t>
      </w:r>
    </w:p>
    <w:p/>
    <w:p>
      <w:r>
        <w:rPr>
          <w:rFonts w:ascii="Times New Roman" w:hAnsi="Times New Roman" w:eastAsia="Times New Roman"/>
          <w:b w:val="0"/>
          <w:i w:val="0"/>
          <w:sz w:val="22"/>
        </w:rPr>
        <w:t>to indemnify the Party of the Second Part from any claim in respect thereof.</w:t>
      </w:r>
    </w:p>
    <w:p>
      <w:r>
        <w:rPr>
          <w:rFonts w:ascii="Times New Roman" w:hAnsi="Times New Roman" w:eastAsia="Times New Roman"/>
          <w:b w:val="0"/>
          <w:i w:val="0"/>
          <w:sz w:val="22"/>
        </w:rPr>
        <w:t>to satisfy the title of the property</w:t>
      </w:r>
    </w:p>
    <w:p>
      <w:r>
        <w:rPr>
          <w:rFonts w:ascii="Times New Roman" w:hAnsi="Times New Roman" w:eastAsia="Times New Roman"/>
          <w:b w:val="0"/>
          <w:i w:val="0"/>
          <w:sz w:val="22"/>
        </w:rPr>
        <w:t>15. The parties hereo shall sign and execute from time to time, such instruments, documents and writings as may be necessary or expedient in pursuance hereof.</w:t>
      </w:r>
    </w:p>
    <w:p>
      <w:r>
        <w:rPr>
          <w:rFonts w:ascii="Times New Roman" w:hAnsi="Times New Roman" w:eastAsia="Times New Roman"/>
          <w:b w:val="0"/>
          <w:i w:val="0"/>
          <w:sz w:val="22"/>
        </w:rPr>
        <w:t>16. Each party shall bear the fees or the legal and other professional appointed by them respectively.</w:t>
      </w:r>
    </w:p>
    <w:p>
      <w:r>
        <w:rPr>
          <w:rFonts w:ascii="Times New Roman" w:hAnsi="Times New Roman" w:eastAsia="Times New Roman"/>
          <w:b w:val="0"/>
          <w:i w:val="0"/>
          <w:sz w:val="22"/>
        </w:rPr>
        <w:t>17. All disputes or differences whatsoever which shall at any time hereafter (whether during the continuance of this MOU or upon or after its discharge or determination) arise between the parties hereo or their respective successors in title and assigns (as the case may be), touching or concerning this MOU or its construction of effect, or as to the rights, duties, obligations, responsibilities or liabilities of the parties hereo or any of them, under or by virtue of this Agreement or otherwise, or as to any other matter in any way connected with or arising out of or in relation to the subject matter of this MOU, shall be referred to arbitration in accordance with and subject to the provisions of the Arbitration and Conciliation Act, 1996, or any statutory modification or re-enactment thereof for the time being in force. Each party shall be entitled to appoint / nominate one Arbitrator and the two Arbitrators so appointed / nominated shall appoint the third presiding Arbitrator. The award of the Arbitrators shall be final and binding on the parties to the reference. The arbitration proceedings shall be held in Mumbai only.</w:t>
      </w:r>
    </w:p>
    <w:p/>
    <w:p>
      <w:r>
        <w:rPr>
          <w:rFonts w:ascii="Times New Roman" w:hAnsi="Times New Roman" w:eastAsia="Times New Roman"/>
          <w:b w:val="0"/>
          <w:i w:val="0"/>
          <w:sz w:val="22"/>
        </w:rPr>
        <w:t>IN WITNESS WHEREOF the parties hereto have hereunto set and subscribed their respective hands the day, and year first hereinabove written.</w:t>
      </w:r>
    </w:p>
    <w:p>
      <w:r>
        <w:rPr>
          <w:rFonts w:ascii="Times New Roman" w:hAnsi="Times New Roman" w:eastAsia="Times New Roman"/>
          <w:b w:val="0"/>
          <w:i w:val="0"/>
          <w:sz w:val="22"/>
        </w:rPr>
        <w:t>SIGNED, CONFIRMED AND DELIVERED for and on behalf of the withinnamed the Party of the First Part,</w:t>
      </w:r>
    </w:p>
    <w:p>
      <w:r>
        <w:rPr>
          <w:rFonts w:ascii="Times New Roman" w:hAnsi="Times New Roman" w:eastAsia="Times New Roman"/>
          <w:b w:val="0"/>
          <w:i w:val="0"/>
          <w:sz w:val="22"/>
        </w:rPr>
        <w:t>M/s. PRAVAR TRADE-INVEST PVT.LTD. by its Director/Authorised signatory</w:t>
      </w:r>
    </w:p>
    <w:p>
      <w:r>
        <w:rPr>
          <w:rFonts w:ascii="Times New Roman" w:hAnsi="Times New Roman" w:eastAsia="Times New Roman"/>
          <w:b w:val="0"/>
          <w:i w:val="0"/>
          <w:sz w:val="22"/>
        </w:rPr>
        <w:t>1] Mr. Vikram G. Shah</w:t>
      </w:r>
    </w:p>
    <w:p>
      <w:r>
        <w:rPr>
          <w:rFonts w:ascii="Times New Roman" w:hAnsi="Times New Roman" w:eastAsia="Times New Roman"/>
          <w:b w:val="0"/>
          <w:i w:val="0"/>
          <w:sz w:val="22"/>
        </w:rPr>
        <w:t>2] Mr. Arvindersingh Sethi in the presence of</w:t>
      </w:r>
    </w:p>
    <w:p>
      <w:r>
        <w:rPr>
          <w:rFonts w:ascii="Times New Roman" w:hAnsi="Times New Roman" w:eastAsia="Times New Roman"/>
          <w:b w:val="0"/>
          <w:i w:val="0"/>
          <w:sz w:val="22"/>
        </w:rPr>
        <w:t>SIGNED, CONFIRMED AND DELIVERED for and on behalf of the withinnamed the Party of the Second Part,</w:t>
      </w:r>
    </w:p>
    <w:p>
      <w:r>
        <w:rPr>
          <w:rFonts w:ascii="Times New Roman" w:hAnsi="Times New Roman" w:eastAsia="Times New Roman"/>
          <w:b w:val="0"/>
          <w:i w:val="0"/>
          <w:sz w:val="22"/>
        </w:rPr>
        <w:t>M/S. SUMER BUILDERS PVT.LTD. by its Director/Authorised signatory</w:t>
      </w:r>
    </w:p>
    <w:p>
      <w:r>
        <w:rPr>
          <w:rFonts w:ascii="Times New Roman" w:hAnsi="Times New Roman" w:eastAsia="Times New Roman"/>
          <w:b w:val="0"/>
          <w:i w:val="0"/>
          <w:sz w:val="22"/>
        </w:rPr>
        <w:t>1] Mr. Ramesh Shah</w:t>
      </w:r>
    </w:p>
    <w:p>
      <w:r>
        <w:rPr>
          <w:rFonts w:ascii="Times New Roman" w:hAnsi="Times New Roman" w:eastAsia="Times New Roman"/>
          <w:b w:val="0"/>
          <w:i w:val="0"/>
          <w:sz w:val="22"/>
        </w:rPr>
        <w:t>2] Mr. Manekchand Loonkar in the presence of</w:t>
      </w:r>
    </w:p>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Area Sq.Mtrs</w:t>
            </w:r>
          </w:p>
        </w:tc>
        <w:tc>
          <w:tcPr>
            <w:tcW w:type="dxa" w:w="4706"/>
            <w:shd w:fill="8B2E2E" w:val="clear"/>
          </w:tcPr>
          <w:p>
            <w:r>
              <w:rPr>
                <w:rFonts w:ascii="Times New Roman" w:hAnsi="Times New Roman" w:eastAsia="Times New Roman"/>
                <w:b/>
                <w:i w:val="0"/>
                <w:color w:val="FFFFFF"/>
                <w:sz w:val="20"/>
              </w:rPr>
              <w:t>Settle Zone Sq.Mtrs</w:t>
            </w:r>
          </w:p>
        </w:tc>
      </w:tr>
      <w:tr>
        <w:tc>
          <w:tcPr>
            <w:tcW w:type="dxa" w:w="4706"/>
            <w:shd w:fill="FFFFFF" w:val="clear"/>
          </w:tcPr>
          <w:p>
            <w:r>
              <w:rPr>
                <w:rFonts w:ascii="Times New Roman" w:hAnsi="Times New Roman" w:eastAsia="Times New Roman"/>
                <w:b w:val="0"/>
                <w:i w:val="0"/>
                <w:color w:val="1C1612"/>
                <w:sz w:val="20"/>
              </w:rPr>
              <w:t>2875</w:t>
            </w:r>
          </w:p>
        </w:tc>
        <w:tc>
          <w:tcPr>
            <w:tcW w:type="dxa" w:w="4706"/>
            <w:shd w:fill="FFFFFF" w:val="clear"/>
          </w:tcPr>
          <w:p>
            <w:r>
              <w:rPr>
                <w:rFonts w:ascii="Times New Roman" w:hAnsi="Times New Roman" w:eastAsia="Times New Roman"/>
                <w:b w:val="0"/>
                <w:i w:val="0"/>
                <w:color w:val="1C1612"/>
                <w:sz w:val="20"/>
              </w:rPr>
              <w:t>0</w:t>
            </w:r>
          </w:p>
        </w:tc>
      </w:tr>
      <w:tr>
        <w:tc>
          <w:tcPr>
            <w:tcW w:type="dxa" w:w="4706"/>
            <w:shd w:fill="F4EEE4" w:val="clear"/>
          </w:tcPr>
          <w:p>
            <w:r>
              <w:rPr>
                <w:rFonts w:ascii="Times New Roman" w:hAnsi="Times New Roman" w:eastAsia="Times New Roman"/>
                <w:b w:val="0"/>
                <w:i w:val="0"/>
                <w:color w:val="1C1612"/>
                <w:sz w:val="20"/>
              </w:rPr>
              <w:t>4675</w:t>
            </w:r>
          </w:p>
        </w:tc>
        <w:tc>
          <w:tcPr>
            <w:tcW w:type="dxa" w:w="4706"/>
            <w:shd w:fill="F4EEE4" w:val="clear"/>
          </w:tcPr>
          <w:p>
            <w:r>
              <w:rPr>
                <w:rFonts w:ascii="Times New Roman" w:hAnsi="Times New Roman" w:eastAsia="Times New Roman"/>
                <w:b w:val="0"/>
                <w:i w:val="0"/>
                <w:color w:val="1C1612"/>
                <w:sz w:val="20"/>
              </w:rPr>
              <w:t>0</w:t>
            </w:r>
          </w:p>
        </w:tc>
      </w:tr>
      <w:tr>
        <w:tc>
          <w:tcPr>
            <w:tcW w:type="dxa" w:w="4706"/>
            <w:shd w:fill="FFFFFF" w:val="clear"/>
          </w:tcPr>
          <w:p>
            <w:r>
              <w:rPr>
                <w:rFonts w:ascii="Times New Roman" w:hAnsi="Times New Roman" w:eastAsia="Times New Roman"/>
                <w:b w:val="0"/>
                <w:i w:val="0"/>
                <w:color w:val="1C1612"/>
                <w:sz w:val="20"/>
              </w:rPr>
              <w:t>34775</w:t>
            </w:r>
          </w:p>
        </w:tc>
        <w:tc>
          <w:tcPr>
            <w:tcW w:type="dxa" w:w="4706"/>
            <w:shd w:fill="FFFFFF" w:val="clear"/>
          </w:tcPr>
          <w:p>
            <w:r>
              <w:rPr>
                <w:rFonts w:ascii="Times New Roman" w:hAnsi="Times New Roman" w:eastAsia="Times New Roman"/>
                <w:b w:val="0"/>
                <w:i w:val="0"/>
                <w:color w:val="1C1612"/>
                <w:sz w:val="20"/>
              </w:rPr>
              <w:t>8050</w:t>
            </w:r>
          </w:p>
        </w:tc>
      </w:tr>
      <w:tr>
        <w:tc>
          <w:tcPr>
            <w:tcW w:type="dxa" w:w="4706"/>
            <w:shd w:fill="F4EEE4" w:val="clear"/>
          </w:tcPr>
          <w:p>
            <w:r>
              <w:rPr>
                <w:rFonts w:ascii="Times New Roman" w:hAnsi="Times New Roman" w:eastAsia="Times New Roman"/>
                <w:b w:val="0"/>
                <w:i w:val="0"/>
                <w:color w:val="1C1612"/>
                <w:sz w:val="20"/>
              </w:rPr>
              <w:t>35600</w:t>
            </w:r>
          </w:p>
        </w:tc>
        <w:tc>
          <w:tcPr>
            <w:tcW w:type="dxa" w:w="4706"/>
            <w:shd w:fill="F4EEE4" w:val="clear"/>
          </w:tcPr>
          <w:p>
            <w:r>
              <w:rPr>
                <w:rFonts w:ascii="Times New Roman" w:hAnsi="Times New Roman" w:eastAsia="Times New Roman"/>
                <w:b w:val="0"/>
                <w:i w:val="0"/>
                <w:color w:val="1C1612"/>
                <w:sz w:val="20"/>
              </w:rPr>
              <w:t>30000</w:t>
            </w:r>
          </w:p>
        </w:tc>
      </w:tr>
      <w:tr>
        <w:tc>
          <w:tcPr>
            <w:tcW w:type="dxa" w:w="4706"/>
            <w:shd w:fill="FFFFFF" w:val="clear"/>
          </w:tcPr>
          <w:p>
            <w:r>
              <w:rPr>
                <w:rFonts w:ascii="Times New Roman" w:hAnsi="Times New Roman" w:eastAsia="Times New Roman"/>
                <w:b w:val="0"/>
                <w:i w:val="0"/>
                <w:color w:val="1C1612"/>
                <w:sz w:val="20"/>
              </w:rPr>
              <w:t>26325</w:t>
            </w:r>
          </w:p>
        </w:tc>
        <w:tc>
          <w:tcPr>
            <w:tcW w:type="dxa" w:w="4706"/>
            <w:shd w:fill="FFFFFF" w:val="clear"/>
          </w:tcPr>
          <w:p>
            <w:r>
              <w:rPr>
                <w:rFonts w:ascii="Times New Roman" w:hAnsi="Times New Roman" w:eastAsia="Times New Roman"/>
                <w:b w:val="0"/>
                <w:i w:val="0"/>
                <w:color w:val="1C1612"/>
                <w:sz w:val="20"/>
              </w:rPr>
              <w:t>15000</w:t>
            </w:r>
          </w:p>
        </w:tc>
      </w:tr>
      <w:tr>
        <w:tc>
          <w:tcPr>
            <w:tcW w:type="dxa" w:w="4706"/>
            <w:shd w:fill="F4EEE4" w:val="clear"/>
          </w:tcPr>
          <w:p>
            <w:r>
              <w:rPr>
                <w:rFonts w:ascii="Times New Roman" w:hAnsi="Times New Roman" w:eastAsia="Times New Roman"/>
                <w:b w:val="0"/>
                <w:i w:val="0"/>
                <w:color w:val="1C1612"/>
                <w:sz w:val="20"/>
              </w:rPr>
              <w:t>35075</w:t>
            </w:r>
          </w:p>
        </w:tc>
        <w:tc>
          <w:tcPr>
            <w:tcW w:type="dxa" w:w="4706"/>
            <w:shd w:fill="F4EEE4" w:val="clear"/>
          </w:tcPr>
          <w:p>
            <w:r>
              <w:rPr>
                <w:rFonts w:ascii="Times New Roman" w:hAnsi="Times New Roman" w:eastAsia="Times New Roman"/>
                <w:b w:val="0"/>
                <w:i w:val="0"/>
                <w:color w:val="1C1612"/>
                <w:sz w:val="20"/>
              </w:rPr>
              <w:t>20000</w:t>
            </w:r>
          </w:p>
        </w:tc>
      </w:tr>
      <w:tr>
        <w:tc>
          <w:tcPr>
            <w:tcW w:type="dxa" w:w="4706"/>
            <w:shd w:fill="FFFFFF" w:val="clear"/>
          </w:tcPr>
          <w:p>
            <w:r>
              <w:rPr>
                <w:rFonts w:ascii="Times New Roman" w:hAnsi="Times New Roman" w:eastAsia="Times New Roman"/>
                <w:b w:val="0"/>
                <w:i w:val="0"/>
                <w:color w:val="1C1612"/>
                <w:sz w:val="20"/>
              </w:rPr>
              <w:t>140025</w:t>
            </w:r>
          </w:p>
        </w:tc>
        <w:tc>
          <w:tcPr>
            <w:tcW w:type="dxa" w:w="4706"/>
            <w:shd w:fill="FFFFFF" w:val="clear"/>
          </w:tcPr>
          <w:p>
            <w:r>
              <w:rPr>
                <w:rFonts w:ascii="Times New Roman" w:hAnsi="Times New Roman" w:eastAsia="Times New Roman"/>
                <w:b w:val="0"/>
                <w:i w:val="0"/>
                <w:color w:val="1C1612"/>
                <w:sz w:val="20"/>
              </w:rPr>
              <w:t>73000</w:t>
            </w:r>
          </w:p>
        </w:tc>
      </w:tr>
    </w:tbl>
    <w:p>
      <w:r>
        <w:rPr>
          <w:rFonts w:ascii="Times New Roman" w:hAnsi="Times New Roman" w:eastAsia="Times New Roman"/>
          <w:b w:val="0"/>
          <w:i w:val="0"/>
          <w:sz w:val="22"/>
        </w:rPr>
        <w:t>ANNEXURE +1</w:t>
      </w:r>
    </w:p>
    <w:tbl>
      <w:tblPr>
        <w:tblStyle w:val="TableGrid"/>
        <w:tblW w:type="auto" w:w="0"/>
        <w:tblLook w:firstColumn="1" w:firstRow="1" w:lastColumn="0" w:lastRow="0" w:noHBand="0" w:noVBand="1" w:val="04A0"/>
      </w:tblPr>
      <w:tblGrid>
        <w:gridCol w:w="1345"/>
        <w:gridCol w:w="1345"/>
        <w:gridCol w:w="1345"/>
        <w:gridCol w:w="1345"/>
        <w:gridCol w:w="1345"/>
        <w:gridCol w:w="1345"/>
        <w:gridCol w:w="1345"/>
      </w:tblGrid>
      <w:tr>
        <w:tc>
          <w:tcPr>
            <w:tcW w:type="dxa" w:w="1345"/>
            <w:shd w:fill="8B2E2E" w:val="clear"/>
          </w:tcPr>
          <w:p>
            <w:r>
              <w:rPr>
                <w:rFonts w:ascii="Times New Roman" w:hAnsi="Times New Roman" w:eastAsia="Times New Roman"/>
                <w:b/>
                <w:i w:val="0"/>
                <w:color w:val="FFFFFF"/>
                <w:sz w:val="20"/>
              </w:rPr>
              <w:t>S No</w:t>
            </w:r>
          </w:p>
        </w:tc>
        <w:tc>
          <w:tcPr>
            <w:tcW w:type="dxa" w:w="1345"/>
            <w:shd w:fill="8B2E2E" w:val="clear"/>
          </w:tcPr>
          <w:p>
            <w:r>
              <w:rPr>
                <w:rFonts w:ascii="Times New Roman" w:hAnsi="Times New Roman" w:eastAsia="Times New Roman"/>
                <w:b/>
                <w:i w:val="0"/>
                <w:color w:val="FFFFFF"/>
                <w:sz w:val="20"/>
              </w:rPr>
              <w:t>Area Sq Mts</w:t>
            </w:r>
          </w:p>
        </w:tc>
        <w:tc>
          <w:tcPr>
            <w:tcW w:type="dxa" w:w="1345"/>
            <w:shd w:fill="8B2E2E" w:val="clear"/>
          </w:tcPr>
          <w:p>
            <w:r>
              <w:rPr>
                <w:rFonts w:ascii="Times New Roman" w:hAnsi="Times New Roman" w:eastAsia="Times New Roman"/>
                <w:b/>
                <w:i w:val="0"/>
                <w:color w:val="FFFFFF"/>
                <w:sz w:val="20"/>
              </w:rPr>
              <w:t>Soil Zone Sq Mts</w:t>
            </w:r>
          </w:p>
        </w:tc>
        <w:tc>
          <w:tcPr>
            <w:tcW w:type="dxa" w:w="1345"/>
            <w:shd w:fill="8B2E2E" w:val="clear"/>
          </w:tcPr>
          <w:p>
            <w:r>
              <w:rPr>
                <w:rFonts w:ascii="Times New Roman" w:hAnsi="Times New Roman" w:eastAsia="Times New Roman"/>
                <w:b/>
                <w:i w:val="0"/>
                <w:color w:val="FFFFFF"/>
                <w:sz w:val="20"/>
              </w:rPr>
              <w:t>Rate I</w:t>
            </w:r>
          </w:p>
        </w:tc>
        <w:tc>
          <w:tcPr>
            <w:tcW w:type="dxa" w:w="1345"/>
            <w:shd w:fill="8B2E2E" w:val="clear"/>
          </w:tcPr>
          <w:p>
            <w:r>
              <w:rPr>
                <w:rFonts w:ascii="Times New Roman" w:hAnsi="Times New Roman" w:eastAsia="Times New Roman"/>
                <w:b/>
                <w:i w:val="0"/>
                <w:color w:val="FFFFFF"/>
                <w:sz w:val="20"/>
              </w:rPr>
              <w:t>Total</w:t>
            </w:r>
          </w:p>
        </w:tc>
        <w:tc>
          <w:tcPr>
            <w:tcW w:type="dxa" w:w="1345"/>
            <w:shd w:fill="8B2E2E" w:val="clear"/>
          </w:tcPr>
          <w:p>
            <w:r>
              <w:rPr>
                <w:rFonts w:ascii="Times New Roman" w:hAnsi="Times New Roman" w:eastAsia="Times New Roman"/>
                <w:b/>
                <w:i w:val="0"/>
                <w:color w:val="FFFFFF"/>
                <w:sz w:val="20"/>
              </w:rPr>
              <w:t>Rate II</w:t>
            </w:r>
          </w:p>
        </w:tc>
        <w:tc>
          <w:tcPr>
            <w:tcW w:type="dxa" w:w="1345"/>
            <w:shd w:fill="8B2E2E" w:val="clear"/>
          </w:tcPr>
          <w:p>
            <w:r>
              <w:rPr>
                <w:rFonts w:ascii="Times New Roman" w:hAnsi="Times New Roman" w:eastAsia="Times New Roman"/>
                <w:b/>
                <w:i w:val="0"/>
                <w:color w:val="FFFFFF"/>
                <w:sz w:val="20"/>
              </w:rPr>
              <w:t>Total</w:t>
            </w:r>
          </w:p>
        </w:tc>
      </w:tr>
      <w:tr>
        <w:tc>
          <w:tcPr>
            <w:tcW w:type="dxa" w:w="1345"/>
            <w:shd w:fill="FFFFFF" w:val="clear"/>
          </w:tcPr>
          <w:p>
            <w:r>
              <w:rPr>
                <w:rFonts w:ascii="Times New Roman" w:hAnsi="Times New Roman" w:eastAsia="Times New Roman"/>
                <w:b w:val="0"/>
                <w:i w:val="0"/>
                <w:color w:val="1C1612"/>
                <w:sz w:val="20"/>
              </w:rPr>
              <w:t>219</w:t>
            </w:r>
          </w:p>
        </w:tc>
        <w:tc>
          <w:tcPr>
            <w:tcW w:type="dxa" w:w="1345"/>
            <w:shd w:fill="FFFFFF" w:val="clear"/>
          </w:tcPr>
          <w:p>
            <w:r>
              <w:rPr>
                <w:rFonts w:ascii="Times New Roman" w:hAnsi="Times New Roman" w:eastAsia="Times New Roman"/>
                <w:b w:val="0"/>
                <w:i w:val="0"/>
                <w:color w:val="1C1612"/>
                <w:sz w:val="20"/>
              </w:rPr>
              <w:t>2075</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850</w:t>
            </w:r>
          </w:p>
        </w:tc>
        <w:tc>
          <w:tcPr>
            <w:tcW w:type="dxa" w:w="1345"/>
            <w:shd w:fill="FFFFFF" w:val="clear"/>
          </w:tcPr>
          <w:p>
            <w:r>
              <w:rPr>
                <w:rFonts w:ascii="Times New Roman" w:hAnsi="Times New Roman" w:eastAsia="Times New Roman"/>
                <w:b w:val="0"/>
                <w:i w:val="0"/>
                <w:color w:val="1C1612"/>
                <w:sz w:val="20"/>
              </w:rPr>
              <w:t>2443750</w:t>
            </w:r>
          </w:p>
        </w:tc>
        <w:tc>
          <w:tcPr>
            <w:tcW w:type="dxa" w:w="1345"/>
            <w:shd w:fill="FFFFFF" w:val="clear"/>
          </w:tcPr>
          <w:p>
            <w:r>
              <w:rPr>
                <w:rFonts w:ascii="Times New Roman" w:hAnsi="Times New Roman" w:eastAsia="Times New Roman"/>
                <w:b w:val="0"/>
                <w:i w:val="0"/>
                <w:color w:val="1C1612"/>
                <w:sz w:val="20"/>
              </w:rPr>
              <w:t>350</w:t>
            </w:r>
          </w:p>
        </w:tc>
        <w:tc>
          <w:tcPr>
            <w:tcW w:type="dxa" w:w="1345"/>
            <w:shd w:fill="FFFFFF" w:val="clear"/>
          </w:tcPr>
          <w:p>
            <w:r>
              <w:rPr>
                <w:rFonts w:ascii="Times New Roman" w:hAnsi="Times New Roman" w:eastAsia="Times New Roman"/>
                <w:b w:val="0"/>
                <w:i w:val="0"/>
                <w:color w:val="1C1612"/>
                <w:sz w:val="20"/>
              </w:rPr>
              <w:t>1005250</w:t>
            </w:r>
          </w:p>
        </w:tc>
      </w:tr>
      <w:tr>
        <w:tc>
          <w:tcPr>
            <w:tcW w:type="dxa" w:w="1345"/>
            <w:shd w:fill="F4EEE4" w:val="clear"/>
          </w:tcPr>
          <w:p>
            <w:r>
              <w:rPr>
                <w:rFonts w:ascii="Times New Roman" w:hAnsi="Times New Roman" w:eastAsia="Times New Roman"/>
                <w:b w:val="0"/>
                <w:i w:val="0"/>
                <w:color w:val="1C1612"/>
                <w:sz w:val="20"/>
              </w:rPr>
              <w:t>267</w:t>
            </w:r>
          </w:p>
        </w:tc>
        <w:tc>
          <w:tcPr>
            <w:tcW w:type="dxa" w:w="1345"/>
            <w:shd w:fill="F4EEE4" w:val="clear"/>
          </w:tcPr>
          <w:p>
            <w:r>
              <w:rPr>
                <w:rFonts w:ascii="Times New Roman" w:hAnsi="Times New Roman" w:eastAsia="Times New Roman"/>
                <w:b w:val="0"/>
                <w:i w:val="0"/>
                <w:color w:val="1C1612"/>
                <w:sz w:val="20"/>
              </w:rPr>
              <w:t>4075</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850</w:t>
            </w:r>
          </w:p>
        </w:tc>
        <w:tc>
          <w:tcPr>
            <w:tcW w:type="dxa" w:w="1345"/>
            <w:shd w:fill="F4EEE4" w:val="clear"/>
          </w:tcPr>
          <w:p>
            <w:r>
              <w:rPr>
                <w:rFonts w:ascii="Times New Roman" w:hAnsi="Times New Roman" w:eastAsia="Times New Roman"/>
                <w:b w:val="0"/>
                <w:i w:val="0"/>
                <w:color w:val="1C1612"/>
                <w:sz w:val="20"/>
              </w:rPr>
              <w:t>4143760</w:t>
            </w:r>
          </w:p>
        </w:tc>
        <w:tc>
          <w:tcPr>
            <w:tcW w:type="dxa" w:w="1345"/>
            <w:shd w:fill="F4EEE4" w:val="clear"/>
          </w:tcPr>
          <w:p>
            <w:r>
              <w:rPr>
                <w:rFonts w:ascii="Times New Roman" w:hAnsi="Times New Roman" w:eastAsia="Times New Roman"/>
                <w:b w:val="0"/>
                <w:i w:val="0"/>
                <w:color w:val="1C1612"/>
                <w:sz w:val="20"/>
              </w:rPr>
              <w:t>350</w:t>
            </w:r>
          </w:p>
        </w:tc>
        <w:tc>
          <w:tcPr>
            <w:tcW w:type="dxa" w:w="1345"/>
            <w:shd w:fill="F4EEE4" w:val="clear"/>
          </w:tcPr>
          <w:p>
            <w:r>
              <w:rPr>
                <w:rFonts w:ascii="Times New Roman" w:hAnsi="Times New Roman" w:eastAsia="Times New Roman"/>
                <w:b w:val="0"/>
                <w:i w:val="0"/>
                <w:color w:val="1C1612"/>
                <w:sz w:val="20"/>
              </w:rPr>
              <w:t>1700250</w:t>
            </w:r>
          </w:p>
        </w:tc>
      </w:tr>
      <w:tr>
        <w:tc>
          <w:tcPr>
            <w:tcW w:type="dxa" w:w="1345"/>
            <w:shd w:fill="FFFFFF" w:val="clear"/>
          </w:tcPr>
          <w:p>
            <w:r>
              <w:rPr>
                <w:rFonts w:ascii="Times New Roman" w:hAnsi="Times New Roman" w:eastAsia="Times New Roman"/>
                <w:b w:val="0"/>
                <w:i w:val="0"/>
                <w:color w:val="1C1612"/>
                <w:sz w:val="20"/>
              </w:rPr>
              <w:t>301</w:t>
            </w:r>
          </w:p>
        </w:tc>
        <w:tc>
          <w:tcPr>
            <w:tcW w:type="dxa" w:w="1345"/>
            <w:shd w:fill="FFFFFF" w:val="clear"/>
          </w:tcPr>
          <w:p>
            <w:r>
              <w:rPr>
                <w:rFonts w:ascii="Times New Roman" w:hAnsi="Times New Roman" w:eastAsia="Times New Roman"/>
                <w:b w:val="0"/>
                <w:i w:val="0"/>
                <w:color w:val="1C1612"/>
                <w:sz w:val="20"/>
              </w:rPr>
              <w:t>34775</w:t>
            </w:r>
          </w:p>
        </w:tc>
        <w:tc>
          <w:tcPr>
            <w:tcW w:type="dxa" w:w="1345"/>
            <w:shd w:fill="FFFFFF" w:val="clear"/>
          </w:tcPr>
          <w:p>
            <w:r>
              <w:rPr>
                <w:rFonts w:ascii="Times New Roman" w:hAnsi="Times New Roman" w:eastAsia="Times New Roman"/>
                <w:b w:val="0"/>
                <w:i w:val="0"/>
                <w:color w:val="1C1612"/>
                <w:sz w:val="20"/>
              </w:rPr>
              <w:t>8000</w:t>
            </w:r>
          </w:p>
        </w:tc>
        <w:tc>
          <w:tcPr>
            <w:tcW w:type="dxa" w:w="1345"/>
            <w:shd w:fill="FFFFFF" w:val="clear"/>
          </w:tcPr>
          <w:p>
            <w:r>
              <w:rPr>
                <w:rFonts w:ascii="Times New Roman" w:hAnsi="Times New Roman" w:eastAsia="Times New Roman"/>
                <w:b w:val="0"/>
                <w:i w:val="0"/>
                <w:color w:val="1C1612"/>
                <w:sz w:val="20"/>
              </w:rPr>
              <w:t>900</w:t>
            </w:r>
          </w:p>
        </w:tc>
        <w:tc>
          <w:tcPr>
            <w:tcW w:type="dxa" w:w="1345"/>
            <w:shd w:fill="FFFFFF" w:val="clear"/>
          </w:tcPr>
          <w:p>
            <w:r>
              <w:rPr>
                <w:rFonts w:ascii="Times New Roman" w:hAnsi="Times New Roman" w:eastAsia="Times New Roman"/>
                <w:b w:val="0"/>
                <w:i w:val="0"/>
                <w:color w:val="1C1612"/>
                <w:sz w:val="20"/>
              </w:rPr>
              <w:t>31207500</w:t>
            </w:r>
          </w:p>
        </w:tc>
        <w:tc>
          <w:tcPr>
            <w:tcW w:type="dxa" w:w="1345"/>
            <w:shd w:fill="FFFFFF" w:val="clear"/>
          </w:tcPr>
          <w:p>
            <w:r>
              <w:rPr>
                <w:rFonts w:ascii="Times New Roman" w:hAnsi="Times New Roman" w:eastAsia="Times New Roman"/>
                <w:b w:val="0"/>
                <w:i w:val="0"/>
                <w:color w:val="1C1612"/>
                <w:sz w:val="20"/>
              </w:rPr>
              <w:t>300</w:t>
            </w:r>
          </w:p>
        </w:tc>
        <w:tc>
          <w:tcPr>
            <w:tcW w:type="dxa" w:w="1345"/>
            <w:shd w:fill="FFFFFF" w:val="clear"/>
          </w:tcPr>
          <w:p>
            <w:r>
              <w:rPr>
                <w:rFonts w:ascii="Times New Roman" w:hAnsi="Times New Roman" w:eastAsia="Times New Roman"/>
                <w:b w:val="0"/>
                <w:i w:val="0"/>
                <w:color w:val="1C1612"/>
                <w:sz w:val="20"/>
              </w:rPr>
              <w:t>10432500</w:t>
            </w:r>
          </w:p>
        </w:tc>
      </w:tr>
      <w:tr>
        <w:tc>
          <w:tcPr>
            <w:tcW w:type="dxa" w:w="1345"/>
            <w:shd w:fill="F4EEE4" w:val="clear"/>
          </w:tcPr>
          <w:p>
            <w:r>
              <w:rPr>
                <w:rFonts w:ascii="Times New Roman" w:hAnsi="Times New Roman" w:eastAsia="Times New Roman"/>
                <w:b w:val="0"/>
                <w:i w:val="0"/>
                <w:color w:val="1C1612"/>
                <w:sz w:val="20"/>
              </w:rPr>
              <w:t>306</w:t>
            </w:r>
          </w:p>
        </w:tc>
        <w:tc>
          <w:tcPr>
            <w:tcW w:type="dxa" w:w="1345"/>
            <w:shd w:fill="F4EEE4" w:val="clear"/>
          </w:tcPr>
          <w:p>
            <w:r>
              <w:rPr>
                <w:rFonts w:ascii="Times New Roman" w:hAnsi="Times New Roman" w:eastAsia="Times New Roman"/>
                <w:b w:val="0"/>
                <w:i w:val="0"/>
                <w:color w:val="1C1612"/>
                <w:sz w:val="20"/>
              </w:rPr>
              <w:t>35000</w:t>
            </w:r>
          </w:p>
        </w:tc>
        <w:tc>
          <w:tcPr>
            <w:tcW w:type="dxa" w:w="1345"/>
            <w:shd w:fill="F4EEE4" w:val="clear"/>
          </w:tcPr>
          <w:p>
            <w:r>
              <w:rPr>
                <w:rFonts w:ascii="Times New Roman" w:hAnsi="Times New Roman" w:eastAsia="Times New Roman"/>
                <w:b w:val="0"/>
                <w:i w:val="0"/>
                <w:color w:val="1C1612"/>
                <w:sz w:val="20"/>
              </w:rPr>
              <w:t>30000</w:t>
            </w:r>
          </w:p>
        </w:tc>
        <w:tc>
          <w:tcPr>
            <w:tcW w:type="dxa" w:w="1345"/>
            <w:shd w:fill="F4EEE4" w:val="clear"/>
          </w:tcPr>
          <w:p>
            <w:r>
              <w:rPr>
                <w:rFonts w:ascii="Times New Roman" w:hAnsi="Times New Roman" w:eastAsia="Times New Roman"/>
                <w:b w:val="0"/>
                <w:i w:val="0"/>
                <w:color w:val="1C1612"/>
                <w:sz w:val="20"/>
              </w:rPr>
              <w:t>700</w:t>
            </w:r>
          </w:p>
        </w:tc>
        <w:tc>
          <w:tcPr>
            <w:tcW w:type="dxa" w:w="1345"/>
            <w:shd w:fill="F4EEE4" w:val="clear"/>
          </w:tcPr>
          <w:p>
            <w:r>
              <w:rPr>
                <w:rFonts w:ascii="Times New Roman" w:hAnsi="Times New Roman" w:eastAsia="Times New Roman"/>
                <w:b w:val="0"/>
                <w:i w:val="0"/>
                <w:color w:val="1C1612"/>
                <w:sz w:val="20"/>
              </w:rPr>
              <w:t>24020000</w:t>
            </w:r>
          </w:p>
        </w:tc>
        <w:tc>
          <w:tcPr>
            <w:tcW w:type="dxa" w:w="1345"/>
            <w:shd w:fill="F4EEE4" w:val="clear"/>
          </w:tcPr>
          <w:p>
            <w:r>
              <w:rPr>
                <w:rFonts w:ascii="Times New Roman" w:hAnsi="Times New Roman" w:eastAsia="Times New Roman"/>
                <w:b w:val="0"/>
                <w:i w:val="0"/>
                <w:color w:val="1C1612"/>
                <w:sz w:val="20"/>
              </w:rPr>
              <w:t>500</w:t>
            </w:r>
          </w:p>
        </w:tc>
        <w:tc>
          <w:tcPr>
            <w:tcW w:type="dxa" w:w="1345"/>
            <w:shd w:fill="F4EEE4" w:val="clear"/>
          </w:tcPr>
          <w:p>
            <w:r>
              <w:rPr>
                <w:rFonts w:ascii="Times New Roman" w:hAnsi="Times New Roman" w:eastAsia="Times New Roman"/>
                <w:b w:val="0"/>
                <w:i w:val="0"/>
                <w:color w:val="1C1612"/>
                <w:sz w:val="20"/>
              </w:rPr>
              <w:t>17800000</w:t>
            </w:r>
          </w:p>
        </w:tc>
      </w:tr>
      <w:tr>
        <w:tc>
          <w:tcPr>
            <w:tcW w:type="dxa" w:w="1345"/>
            <w:shd w:fill="FFFFFF" w:val="clear"/>
          </w:tcPr>
          <w:p>
            <w:r>
              <w:rPr>
                <w:rFonts w:ascii="Times New Roman" w:hAnsi="Times New Roman" w:eastAsia="Times New Roman"/>
                <w:b w:val="0"/>
                <w:i w:val="0"/>
                <w:color w:val="1C1612"/>
                <w:sz w:val="20"/>
              </w:rPr>
              <w:t>233</w:t>
            </w:r>
          </w:p>
        </w:tc>
        <w:tc>
          <w:tcPr>
            <w:tcW w:type="dxa" w:w="1345"/>
            <w:shd w:fill="FFFFFF" w:val="clear"/>
          </w:tcPr>
          <w:p>
            <w:r>
              <w:rPr>
                <w:rFonts w:ascii="Times New Roman" w:hAnsi="Times New Roman" w:eastAsia="Times New Roman"/>
                <w:b w:val="0"/>
                <w:i w:val="0"/>
                <w:color w:val="1C1612"/>
                <w:sz w:val="20"/>
              </w:rPr>
              <w:t>26025</w:t>
            </w:r>
          </w:p>
        </w:tc>
        <w:tc>
          <w:tcPr>
            <w:tcW w:type="dxa" w:w="1345"/>
            <w:shd w:fill="FFFFFF" w:val="clear"/>
          </w:tcPr>
          <w:p>
            <w:r>
              <w:rPr>
                <w:rFonts w:ascii="Times New Roman" w:hAnsi="Times New Roman" w:eastAsia="Times New Roman"/>
                <w:b w:val="0"/>
                <w:i w:val="0"/>
                <w:color w:val="1C1612"/>
                <w:sz w:val="20"/>
              </w:rPr>
              <w:t>15000</w:t>
            </w:r>
          </w:p>
        </w:tc>
        <w:tc>
          <w:tcPr>
            <w:tcW w:type="dxa" w:w="1345"/>
            <w:shd w:fill="FFFFFF" w:val="clear"/>
          </w:tcPr>
          <w:p>
            <w:r>
              <w:rPr>
                <w:rFonts w:ascii="Times New Roman" w:hAnsi="Times New Roman" w:eastAsia="Times New Roman"/>
                <w:b w:val="0"/>
                <w:i w:val="0"/>
                <w:color w:val="1C1612"/>
                <w:sz w:val="20"/>
              </w:rPr>
              <w:t>700</w:t>
            </w:r>
          </w:p>
        </w:tc>
        <w:tc>
          <w:tcPr>
            <w:tcW w:type="dxa" w:w="1345"/>
            <w:shd w:fill="FFFFFF" w:val="clear"/>
          </w:tcPr>
          <w:p>
            <w:r>
              <w:rPr>
                <w:rFonts w:ascii="Times New Roman" w:hAnsi="Times New Roman" w:eastAsia="Times New Roman"/>
                <w:b w:val="0"/>
                <w:i w:val="0"/>
                <w:color w:val="1C1612"/>
                <w:sz w:val="20"/>
              </w:rPr>
              <w:t>18777500</w:t>
            </w:r>
          </w:p>
        </w:tc>
        <w:tc>
          <w:tcPr>
            <w:tcW w:type="dxa" w:w="1345"/>
            <w:shd w:fill="FFFFFF" w:val="clear"/>
          </w:tcPr>
          <w:p>
            <w:r>
              <w:rPr>
                <w:rFonts w:ascii="Times New Roman" w:hAnsi="Times New Roman" w:eastAsia="Times New Roman"/>
                <w:b w:val="0"/>
                <w:i w:val="0"/>
                <w:color w:val="1C1612"/>
                <w:sz w:val="20"/>
              </w:rPr>
              <w:t>500</w:t>
            </w:r>
          </w:p>
        </w:tc>
        <w:tc>
          <w:tcPr>
            <w:tcW w:type="dxa" w:w="1345"/>
            <w:shd w:fill="FFFFFF" w:val="clear"/>
          </w:tcPr>
          <w:p>
            <w:r>
              <w:rPr>
                <w:rFonts w:ascii="Times New Roman" w:hAnsi="Times New Roman" w:eastAsia="Times New Roman"/>
                <w:b w:val="0"/>
                <w:i w:val="0"/>
                <w:color w:val="1C1612"/>
                <w:sz w:val="20"/>
              </w:rPr>
              <w:t>13412500</w:t>
            </w:r>
          </w:p>
        </w:tc>
      </w:tr>
      <w:tr>
        <w:tc>
          <w:tcPr>
            <w:tcW w:type="dxa" w:w="1345"/>
            <w:shd w:fill="F4EEE4" w:val="clear"/>
          </w:tcPr>
          <w:p>
            <w:r>
              <w:rPr>
                <w:rFonts w:ascii="Times New Roman" w:hAnsi="Times New Roman" w:eastAsia="Times New Roman"/>
                <w:b w:val="0"/>
                <w:i w:val="0"/>
                <w:color w:val="1C1612"/>
                <w:sz w:val="20"/>
              </w:rPr>
              <w:t>244</w:t>
            </w:r>
          </w:p>
        </w:tc>
        <w:tc>
          <w:tcPr>
            <w:tcW w:type="dxa" w:w="1345"/>
            <w:shd w:fill="F4EEE4" w:val="clear"/>
          </w:tcPr>
          <w:p>
            <w:r>
              <w:rPr>
                <w:rFonts w:ascii="Times New Roman" w:hAnsi="Times New Roman" w:eastAsia="Times New Roman"/>
                <w:b w:val="0"/>
                <w:i w:val="0"/>
                <w:color w:val="1C1612"/>
                <w:sz w:val="20"/>
              </w:rPr>
              <w:t>35075</w:t>
            </w:r>
          </w:p>
        </w:tc>
        <w:tc>
          <w:tcPr>
            <w:tcW w:type="dxa" w:w="1345"/>
            <w:shd w:fill="F4EEE4" w:val="clear"/>
          </w:tcPr>
          <w:p>
            <w:r>
              <w:rPr>
                <w:rFonts w:ascii="Times New Roman" w:hAnsi="Times New Roman" w:eastAsia="Times New Roman"/>
                <w:b w:val="0"/>
                <w:i w:val="0"/>
                <w:color w:val="1C1612"/>
                <w:sz w:val="20"/>
              </w:rPr>
              <w:t>20800</w:t>
            </w:r>
          </w:p>
        </w:tc>
        <w:tc>
          <w:tcPr>
            <w:tcW w:type="dxa" w:w="1345"/>
            <w:shd w:fill="F4EEE4" w:val="clear"/>
          </w:tcPr>
          <w:p>
            <w:r>
              <w:rPr>
                <w:rFonts w:ascii="Times New Roman" w:hAnsi="Times New Roman" w:eastAsia="Times New Roman"/>
                <w:b w:val="0"/>
                <w:i w:val="0"/>
                <w:color w:val="1C1612"/>
                <w:sz w:val="20"/>
              </w:rPr>
              <w:t>700</w:t>
            </w:r>
          </w:p>
        </w:tc>
        <w:tc>
          <w:tcPr>
            <w:tcW w:type="dxa" w:w="1345"/>
            <w:shd w:fill="F4EEE4" w:val="clear"/>
          </w:tcPr>
          <w:p>
            <w:r>
              <w:rPr>
                <w:rFonts w:ascii="Times New Roman" w:hAnsi="Times New Roman" w:eastAsia="Times New Roman"/>
                <w:b w:val="0"/>
                <w:i w:val="0"/>
                <w:color w:val="1C1612"/>
                <w:sz w:val="20"/>
              </w:rPr>
              <w:t>24502500</w:t>
            </w:r>
          </w:p>
        </w:tc>
        <w:tc>
          <w:tcPr>
            <w:tcW w:type="dxa" w:w="1345"/>
            <w:shd w:fill="F4EEE4" w:val="clear"/>
          </w:tcPr>
          <w:p>
            <w:r>
              <w:rPr>
                <w:rFonts w:ascii="Times New Roman" w:hAnsi="Times New Roman" w:eastAsia="Times New Roman"/>
                <w:b w:val="0"/>
                <w:i w:val="0"/>
                <w:color w:val="1C1612"/>
                <w:sz w:val="20"/>
              </w:rPr>
              <w:t>500</w:t>
            </w:r>
          </w:p>
        </w:tc>
        <w:tc>
          <w:tcPr>
            <w:tcW w:type="dxa" w:w="1345"/>
            <w:shd w:fill="F4EEE4" w:val="clear"/>
          </w:tcPr>
          <w:p>
            <w:r>
              <w:rPr>
                <w:rFonts w:ascii="Times New Roman" w:hAnsi="Times New Roman" w:eastAsia="Times New Roman"/>
                <w:b w:val="0"/>
                <w:i w:val="0"/>
                <w:color w:val="1C1612"/>
                <w:sz w:val="20"/>
              </w:rPr>
              <w:t>17537600</w:t>
            </w:r>
          </w:p>
        </w:tc>
      </w:tr>
      <w:tr>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146926</w:t>
            </w:r>
          </w:p>
        </w:tc>
        <w:tc>
          <w:tcPr>
            <w:tcW w:type="dxa" w:w="1345"/>
            <w:shd w:fill="FFFFFF" w:val="clear"/>
          </w:tcPr>
          <w:p>
            <w:r>
              <w:rPr>
                <w:rFonts w:ascii="Times New Roman" w:hAnsi="Times New Roman" w:eastAsia="Times New Roman"/>
                <w:b w:val="0"/>
                <w:i w:val="0"/>
                <w:color w:val="1C1612"/>
                <w:sz w:val="20"/>
              </w:rPr>
              <w:t>73000</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106135000</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81895000</w:t>
            </w:r>
          </w:p>
        </w:tc>
      </w:tr>
    </w:tbl>
    <w:tbl>
      <w:tblPr>
        <w:tblStyle w:val="TableGrid"/>
        <w:tblW w:type="auto" w:w="0"/>
        <w:tblLook w:firstColumn="1" w:firstRow="1" w:lastColumn="0" w:lastRow="0" w:noHBand="0" w:noVBand="1" w:val="04A0"/>
      </w:tblPr>
      <w:tblGrid>
        <w:gridCol w:w="523"/>
        <w:gridCol w:w="523"/>
        <w:gridCol w:w="523"/>
        <w:gridCol w:w="523"/>
        <w:gridCol w:w="523"/>
        <w:gridCol w:w="523"/>
        <w:gridCol w:w="523"/>
        <w:gridCol w:w="523"/>
        <w:gridCol w:w="523"/>
        <w:gridCol w:w="523"/>
        <w:gridCol w:w="523"/>
        <w:gridCol w:w="523"/>
        <w:gridCol w:w="523"/>
        <w:gridCol w:w="523"/>
        <w:gridCol w:w="523"/>
        <w:gridCol w:w="523"/>
        <w:gridCol w:w="523"/>
        <w:gridCol w:w="523"/>
      </w:tblGrid>
      <w:tr>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t>Total Payable</w:t>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t>April 06</w:t>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t>May 09</w:t>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t>June 08</w:t>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t>Balance</w:t>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r>
          </w:p>
        </w:tc>
        <w:tc>
          <w:tcPr>
            <w:tcW w:type="dxa" w:w="523"/>
            <w:shd w:fill="8B2E2E" w:val="clear"/>
          </w:tcPr>
          <w:p>
            <w:r>
              <w:rPr>
                <w:rFonts w:ascii="Times New Roman" w:hAnsi="Times New Roman" w:eastAsia="Times New Roman"/>
                <w:b/>
                <w:i w:val="0"/>
                <w:color w:val="FFFFFF"/>
                <w:sz w:val="20"/>
              </w:rPr>
              <w:t>TOTAL</w:t>
            </w:r>
          </w:p>
        </w:tc>
        <w:tc>
          <w:tcPr>
            <w:tcW w:type="dxa" w:w="523"/>
            <w:shd w:fill="8B2E2E" w:val="clear"/>
          </w:tcPr>
          <w:p>
            <w:r>
              <w:rPr>
                <w:rFonts w:ascii="Times New Roman" w:hAnsi="Times New Roman" w:eastAsia="Times New Roman"/>
                <w:b/>
                <w:i w:val="0"/>
                <w:color w:val="FFFFFF"/>
                <w:sz w:val="20"/>
              </w:rPr>
            </w:r>
          </w:p>
        </w:tc>
      </w:tr>
      <w:tr>
        <w:tc>
          <w:tcPr>
            <w:tcW w:type="dxa" w:w="523"/>
            <w:shd w:fill="FFFFFF" w:val="clear"/>
          </w:tcPr>
          <w:p>
            <w:r>
              <w:rPr>
                <w:rFonts w:ascii="Times New Roman" w:hAnsi="Times New Roman" w:eastAsia="Times New Roman"/>
                <w:b w:val="0"/>
                <w:i w:val="0"/>
                <w:color w:val="1C1612"/>
                <w:sz w:val="20"/>
              </w:rPr>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t>I</w:t>
            </w:r>
          </w:p>
        </w:tc>
        <w:tc>
          <w:tcPr>
            <w:tcW w:type="dxa" w:w="523"/>
            <w:shd w:fill="FFFFFF" w:val="clear"/>
          </w:tcPr>
          <w:p>
            <w:r>
              <w:rPr>
                <w:rFonts w:ascii="Times New Roman" w:hAnsi="Times New Roman" w:eastAsia="Times New Roman"/>
                <w:b w:val="0"/>
                <w:i w:val="0"/>
                <w:color w:val="1C1612"/>
                <w:sz w:val="20"/>
              </w:rPr>
              <w:t>II</w:t>
            </w:r>
          </w:p>
        </w:tc>
        <w:tc>
          <w:tcPr>
            <w:tcW w:type="dxa" w:w="523"/>
            <w:shd w:fill="FFFFFF" w:val="clear"/>
          </w:tcPr>
          <w:p>
            <w:r>
              <w:rPr>
                <w:rFonts w:ascii="Times New Roman" w:hAnsi="Times New Roman" w:eastAsia="Times New Roman"/>
                <w:b w:val="0"/>
                <w:i w:val="0"/>
                <w:color w:val="1C1612"/>
                <w:sz w:val="20"/>
              </w:rPr>
            </w:r>
          </w:p>
        </w:tc>
      </w:tr>
      <w:tr>
        <w:tc>
          <w:tcPr>
            <w:tcW w:type="dxa" w:w="523"/>
            <w:shd w:fill="F4EEE4" w:val="clear"/>
          </w:tcPr>
          <w:p>
            <w:r>
              <w:rPr>
                <w:rFonts w:ascii="Times New Roman" w:hAnsi="Times New Roman" w:eastAsia="Times New Roman"/>
                <w:b w:val="0"/>
                <w:i w:val="0"/>
                <w:color w:val="1C1612"/>
                <w:sz w:val="20"/>
              </w:rPr>
              <w:t>First Mortgage Fuel Part</w:t>
            </w:r>
          </w:p>
        </w:tc>
        <w:tc>
          <w:tcPr>
            <w:tcW w:type="dxa" w:w="523"/>
            <w:shd w:fill="F4EEE4" w:val="clear"/>
          </w:tcPr>
          <w:p>
            <w:r>
              <w:rPr>
                <w:rFonts w:ascii="Times New Roman" w:hAnsi="Times New Roman" w:eastAsia="Times New Roman"/>
                <w:b w:val="0"/>
                <w:i w:val="0"/>
                <w:color w:val="1C1612"/>
                <w:sz w:val="20"/>
              </w:rPr>
              <w:t>1.25</w:t>
            </w:r>
          </w:p>
        </w:tc>
        <w:tc>
          <w:tcPr>
            <w:tcW w:type="dxa" w:w="523"/>
            <w:shd w:fill="F4EEE4" w:val="clear"/>
          </w:tcPr>
          <w:p>
            <w:r>
              <w:rPr>
                <w:rFonts w:ascii="Times New Roman" w:hAnsi="Times New Roman" w:eastAsia="Times New Roman"/>
                <w:b w:val="0"/>
                <w:i w:val="0"/>
                <w:color w:val="1C1612"/>
                <w:sz w:val="20"/>
              </w:rPr>
              <w:t>4.63</w:t>
            </w:r>
          </w:p>
        </w:tc>
        <w:tc>
          <w:tcPr>
            <w:tcW w:type="dxa" w:w="523"/>
            <w:shd w:fill="F4EEE4" w:val="clear"/>
          </w:tcPr>
          <w:p>
            <w:r>
              <w:rPr>
                <w:rFonts w:ascii="Times New Roman" w:hAnsi="Times New Roman" w:eastAsia="Times New Roman"/>
                <w:b w:val="0"/>
                <w:i w:val="0"/>
                <w:color w:val="1C1612"/>
                <w:sz w:val="20"/>
              </w:rPr>
              <w:t>0</w:t>
            </w:r>
          </w:p>
        </w:tc>
        <w:tc>
          <w:tcPr>
            <w:tcW w:type="dxa" w:w="523"/>
            <w:shd w:fill="F4EEE4" w:val="clear"/>
          </w:tcPr>
          <w:p>
            <w:r>
              <w:rPr>
                <w:rFonts w:ascii="Times New Roman" w:hAnsi="Times New Roman" w:eastAsia="Times New Roman"/>
                <w:b w:val="0"/>
                <w:i w:val="0"/>
                <w:color w:val="1C1612"/>
                <w:sz w:val="20"/>
              </w:rPr>
              <w:t>3.76</w:t>
            </w:r>
          </w:p>
        </w:tc>
        <w:tc>
          <w:tcPr>
            <w:tcW w:type="dxa" w:w="523"/>
            <w:shd w:fill="F4EEE4" w:val="clear"/>
          </w:tcPr>
          <w:p>
            <w:r>
              <w:rPr>
                <w:rFonts w:ascii="Times New Roman" w:hAnsi="Times New Roman" w:eastAsia="Times New Roman"/>
                <w:b w:val="0"/>
                <w:i w:val="0"/>
                <w:color w:val="1C1612"/>
                <w:sz w:val="20"/>
              </w:rPr>
              <w:t>0.5</w:t>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t>0.75</w:t>
            </w:r>
          </w:p>
        </w:tc>
        <w:tc>
          <w:tcPr>
            <w:tcW w:type="dxa" w:w="523"/>
            <w:shd w:fill="F4EEE4" w:val="clear"/>
          </w:tcPr>
          <w:p>
            <w:r>
              <w:rPr>
                <w:rFonts w:ascii="Times New Roman" w:hAnsi="Times New Roman" w:eastAsia="Times New Roman"/>
                <w:b w:val="0"/>
                <w:i w:val="0"/>
                <w:color w:val="1C1612"/>
                <w:sz w:val="20"/>
              </w:rPr>
              <w:t>89</w:t>
            </w:r>
          </w:p>
        </w:tc>
        <w:tc>
          <w:tcPr>
            <w:tcW w:type="dxa" w:w="523"/>
            <w:shd w:fill="F4EEE4" w:val="clear"/>
          </w:tcPr>
          <w:p>
            <w:r>
              <w:rPr>
                <w:rFonts w:ascii="Times New Roman" w:hAnsi="Times New Roman" w:eastAsia="Times New Roman"/>
                <w:b w:val="0"/>
                <w:i w:val="0"/>
                <w:color w:val="1C1612"/>
                <w:sz w:val="20"/>
              </w:rPr>
              <w:t>0</w:t>
            </w:r>
          </w:p>
        </w:tc>
        <w:tc>
          <w:tcPr>
            <w:tcW w:type="dxa" w:w="523"/>
            <w:shd w:fill="F4EEE4" w:val="clear"/>
          </w:tcPr>
          <w:p>
            <w:r>
              <w:rPr>
                <w:rFonts w:ascii="Times New Roman" w:hAnsi="Times New Roman" w:eastAsia="Times New Roman"/>
                <w:b w:val="0"/>
                <w:i w:val="0"/>
                <w:color w:val="1C1612"/>
                <w:sz w:val="20"/>
              </w:rPr>
              <w:t>0</w:t>
            </w:r>
          </w:p>
        </w:tc>
        <w:tc>
          <w:tcPr>
            <w:tcW w:type="dxa" w:w="523"/>
            <w:shd w:fill="F4EEE4" w:val="clear"/>
          </w:tcPr>
          <w:p>
            <w:r>
              <w:rPr>
                <w:rFonts w:ascii="Times New Roman" w:hAnsi="Times New Roman" w:eastAsia="Times New Roman"/>
                <w:b w:val="0"/>
                <w:i w:val="0"/>
                <w:color w:val="1C1612"/>
                <w:sz w:val="20"/>
              </w:rPr>
              <w:t>0</w:t>
            </w:r>
          </w:p>
        </w:tc>
        <w:tc>
          <w:tcPr>
            <w:tcW w:type="dxa" w:w="523"/>
            <w:shd w:fill="F4EEE4" w:val="clear"/>
          </w:tcPr>
          <w:p>
            <w:r>
              <w:rPr>
                <w:rFonts w:ascii="Times New Roman" w:hAnsi="Times New Roman" w:eastAsia="Times New Roman"/>
                <w:b w:val="0"/>
                <w:i w:val="0"/>
                <w:color w:val="1C1612"/>
                <w:sz w:val="20"/>
              </w:rPr>
              <w:t>1.25</w:t>
            </w:r>
          </w:p>
        </w:tc>
        <w:tc>
          <w:tcPr>
            <w:tcW w:type="dxa" w:w="523"/>
            <w:shd w:fill="F4EEE4" w:val="clear"/>
          </w:tcPr>
          <w:p>
            <w:r>
              <w:rPr>
                <w:rFonts w:ascii="Times New Roman" w:hAnsi="Times New Roman" w:eastAsia="Times New Roman"/>
                <w:b w:val="0"/>
                <w:i w:val="0"/>
                <w:color w:val="1C1612"/>
                <w:sz w:val="20"/>
              </w:rPr>
              <w:t>4.63</w:t>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r>
      <w:tr>
        <w:tc>
          <w:tcPr>
            <w:tcW w:type="dxa" w:w="523"/>
            <w:shd w:fill="FFFFFF" w:val="clear"/>
          </w:tcPr>
          <w:p>
            <w:r>
              <w:rPr>
                <w:rFonts w:ascii="Times New Roman" w:hAnsi="Times New Roman" w:eastAsia="Times New Roman"/>
                <w:b w:val="0"/>
                <w:i w:val="0"/>
                <w:color w:val="1C1612"/>
                <w:sz w:val="20"/>
              </w:rPr>
              <w:t>Second Mortgage Second Part</w:t>
            </w:r>
          </w:p>
        </w:tc>
        <w:tc>
          <w:tcPr>
            <w:tcW w:type="dxa" w:w="523"/>
            <w:shd w:fill="FFFFFF" w:val="clear"/>
          </w:tcPr>
          <w:p>
            <w:r>
              <w:rPr>
                <w:rFonts w:ascii="Times New Roman" w:hAnsi="Times New Roman" w:eastAsia="Times New Roman"/>
                <w:b w:val="0"/>
                <w:i w:val="0"/>
                <w:color w:val="1C1612"/>
                <w:sz w:val="20"/>
              </w:rPr>
              <w:t>9.36</w:t>
            </w:r>
          </w:p>
        </w:tc>
        <w:tc>
          <w:tcPr>
            <w:tcW w:type="dxa" w:w="523"/>
            <w:shd w:fill="FFFFFF" w:val="clear"/>
          </w:tcPr>
          <w:p>
            <w:r>
              <w:rPr>
                <w:rFonts w:ascii="Times New Roman" w:hAnsi="Times New Roman" w:eastAsia="Times New Roman"/>
                <w:b w:val="0"/>
                <w:i w:val="0"/>
                <w:color w:val="1C1612"/>
                <w:sz w:val="20"/>
              </w:rPr>
              <w:t>1.54</w:t>
            </w:r>
          </w:p>
        </w:tc>
        <w:tc>
          <w:tcPr>
            <w:tcW w:type="dxa" w:w="523"/>
            <w:shd w:fill="FFFFFF" w:val="clear"/>
          </w:tcPr>
          <w:p>
            <w:r>
              <w:rPr>
                <w:rFonts w:ascii="Times New Roman" w:hAnsi="Times New Roman" w:eastAsia="Times New Roman"/>
                <w:b w:val="0"/>
                <w:i w:val="0"/>
                <w:color w:val="1C1612"/>
                <w:sz w:val="20"/>
              </w:rPr>
              <w:t>2.5</w:t>
            </w:r>
          </w:p>
        </w:tc>
        <w:tc>
          <w:tcPr>
            <w:tcW w:type="dxa" w:w="523"/>
            <w:shd w:fill="FFFFFF" w:val="clear"/>
          </w:tcPr>
          <w:p>
            <w:r>
              <w:rPr>
                <w:rFonts w:ascii="Times New Roman" w:hAnsi="Times New Roman" w:eastAsia="Times New Roman"/>
                <w:b w:val="0"/>
                <w:i w:val="0"/>
                <w:color w:val="1C1612"/>
                <w:sz w:val="20"/>
              </w:rPr>
              <w:t>0.50</w:t>
            </w:r>
          </w:p>
        </w:tc>
        <w:tc>
          <w:tcPr>
            <w:tcW w:type="dxa" w:w="523"/>
            <w:shd w:fill="FFFFFF" w:val="clear"/>
          </w:tcPr>
          <w:p>
            <w:r>
              <w:rPr>
                <w:rFonts w:ascii="Times New Roman" w:hAnsi="Times New Roman" w:eastAsia="Times New Roman"/>
                <w:b w:val="0"/>
                <w:i w:val="0"/>
                <w:color w:val="1C1612"/>
                <w:sz w:val="20"/>
              </w:rPr>
              <w:t>1.00</w:t>
            </w:r>
          </w:p>
        </w:tc>
        <w:tc>
          <w:tcPr>
            <w:tcW w:type="dxa" w:w="523"/>
            <w:shd w:fill="FFFFFF" w:val="clear"/>
          </w:tcPr>
          <w:p>
            <w:r>
              <w:rPr>
                <w:rFonts w:ascii="Times New Roman" w:hAnsi="Times New Roman" w:eastAsia="Times New Roman"/>
                <w:b w:val="0"/>
                <w:i w:val="0"/>
                <w:color w:val="1C1612"/>
                <w:sz w:val="20"/>
              </w:rPr>
              <w:t>0.64</w:t>
            </w:r>
          </w:p>
        </w:tc>
        <w:tc>
          <w:tcPr>
            <w:tcW w:type="dxa" w:w="523"/>
            <w:shd w:fill="FFFFFF" w:val="clear"/>
          </w:tcPr>
          <w:p>
            <w:r>
              <w:rPr>
                <w:rFonts w:ascii="Times New Roman" w:hAnsi="Times New Roman" w:eastAsia="Times New Roman"/>
                <w:b w:val="0"/>
                <w:i w:val="0"/>
                <w:color w:val="1C1612"/>
                <w:sz w:val="20"/>
              </w:rPr>
              <w:t>2.00</w:t>
            </w:r>
          </w:p>
        </w:tc>
        <w:tc>
          <w:tcPr>
            <w:tcW w:type="dxa" w:w="523"/>
            <w:shd w:fill="FFFFFF" w:val="clear"/>
          </w:tcPr>
          <w:p>
            <w:r>
              <w:rPr>
                <w:rFonts w:ascii="Times New Roman" w:hAnsi="Times New Roman" w:eastAsia="Times New Roman"/>
                <w:b w:val="0"/>
                <w:i w:val="0"/>
                <w:color w:val="1C1612"/>
                <w:sz w:val="20"/>
              </w:rPr>
              <w:t>0.66</w:t>
            </w:r>
          </w:p>
        </w:tc>
        <w:tc>
          <w:tcPr>
            <w:tcW w:type="dxa" w:w="523"/>
            <w:shd w:fill="FFFFFF" w:val="clear"/>
          </w:tcPr>
          <w:p>
            <w:r>
              <w:rPr>
                <w:rFonts w:ascii="Times New Roman" w:hAnsi="Times New Roman" w:eastAsia="Times New Roman"/>
                <w:b w:val="0"/>
                <w:i w:val="0"/>
                <w:color w:val="1C1612"/>
                <w:sz w:val="20"/>
              </w:rPr>
              <w:t>3.86</w:t>
            </w:r>
          </w:p>
        </w:tc>
        <w:tc>
          <w:tcPr>
            <w:tcW w:type="dxa" w:w="523"/>
            <w:shd w:fill="FFFFFF" w:val="clear"/>
          </w:tcPr>
          <w:p>
            <w:r>
              <w:rPr>
                <w:rFonts w:ascii="Times New Roman" w:hAnsi="Times New Roman" w:eastAsia="Times New Roman"/>
                <w:b w:val="0"/>
                <w:i w:val="0"/>
                <w:color w:val="1C1612"/>
                <w:sz w:val="20"/>
              </w:rPr>
              <w:t>0.00</w:t>
            </w:r>
          </w:p>
        </w:tc>
        <w:tc>
          <w:tcPr>
            <w:tcW w:type="dxa" w:w="523"/>
            <w:shd w:fill="FFFFFF" w:val="clear"/>
          </w:tcPr>
          <w:p>
            <w:r>
              <w:rPr>
                <w:rFonts w:ascii="Times New Roman" w:hAnsi="Times New Roman" w:eastAsia="Times New Roman"/>
                <w:b w:val="0"/>
                <w:i w:val="0"/>
                <w:color w:val="1C1612"/>
                <w:sz w:val="20"/>
              </w:rPr>
              <w:t>9.36</w:t>
            </w:r>
          </w:p>
        </w:tc>
        <w:tc>
          <w:tcPr>
            <w:tcW w:type="dxa" w:w="523"/>
            <w:shd w:fill="FFFFFF" w:val="clear"/>
          </w:tcPr>
          <w:p>
            <w:r>
              <w:rPr>
                <w:rFonts w:ascii="Times New Roman" w:hAnsi="Times New Roman" w:eastAsia="Times New Roman"/>
                <w:b w:val="0"/>
                <w:i w:val="0"/>
                <w:color w:val="1C1612"/>
                <w:sz w:val="20"/>
              </w:rPr>
              <w:t>3.44</w:t>
            </w:r>
          </w:p>
        </w:tc>
        <w:tc>
          <w:tcPr>
            <w:tcW w:type="dxa" w:w="523"/>
            <w:shd w:fill="FFFFFF" w:val="clear"/>
          </w:tcPr>
          <w:p>
            <w:r>
              <w:rPr>
                <w:rFonts w:ascii="Times New Roman" w:hAnsi="Times New Roman" w:eastAsia="Times New Roman"/>
                <w:b w:val="0"/>
                <w:i w:val="0"/>
                <w:color w:val="1C1612"/>
                <w:sz w:val="20"/>
              </w:rPr>
            </w:r>
          </w:p>
        </w:tc>
        <w:tc>
          <w:tcPr>
            <w:tcW w:type="dxa" w:w="523"/>
            <w:shd w:fill="FFFFFF" w:val="clear"/>
          </w:tcPr>
          <w:p>
            <w:r>
              <w:rPr>
                <w:rFonts w:ascii="Times New Roman" w:hAnsi="Times New Roman" w:eastAsia="Times New Roman"/>
                <w:b w:val="0"/>
                <w:i w:val="0"/>
                <w:color w:val="1C1612"/>
                <w:sz w:val="20"/>
              </w:rPr>
            </w:r>
          </w:p>
        </w:tc>
        <w:tc>
          <w:tcPr>
            <w:tcW w:type="dxa" w:w="523"/>
            <w:shd w:fill="FFFFFF" w:val="clear"/>
          </w:tcPr>
          <w:p>
            <w:r>
              <w:rPr>
                <w:rFonts w:ascii="Times New Roman" w:hAnsi="Times New Roman" w:eastAsia="Times New Roman"/>
                <w:b w:val="0"/>
                <w:i w:val="0"/>
                <w:color w:val="1C1612"/>
                <w:sz w:val="20"/>
              </w:rPr>
            </w:r>
          </w:p>
        </w:tc>
        <w:tc>
          <w:tcPr>
            <w:tcW w:type="dxa" w:w="523"/>
            <w:shd w:fill="FFFFFF" w:val="clear"/>
          </w:tcPr>
          <w:p>
            <w:r>
              <w:rPr>
                <w:rFonts w:ascii="Times New Roman" w:hAnsi="Times New Roman" w:eastAsia="Times New Roman"/>
                <w:b w:val="0"/>
                <w:i w:val="0"/>
                <w:color w:val="1C1612"/>
                <w:sz w:val="20"/>
              </w:rPr>
            </w:r>
          </w:p>
        </w:tc>
        <w:tc>
          <w:tcPr>
            <w:tcW w:type="dxa" w:w="523"/>
            <w:shd w:fill="FFFFFF" w:val="clear"/>
          </w:tcPr>
          <w:p>
            <w:r>
              <w:rPr>
                <w:rFonts w:ascii="Times New Roman" w:hAnsi="Times New Roman" w:eastAsia="Times New Roman"/>
                <w:b w:val="0"/>
                <w:i w:val="0"/>
                <w:color w:val="1C1612"/>
                <w:sz w:val="20"/>
              </w:rPr>
            </w:r>
          </w:p>
        </w:tc>
      </w:tr>
      <w:tr>
        <w:tc>
          <w:tcPr>
            <w:tcW w:type="dxa" w:w="523"/>
            <w:shd w:fill="F4EEE4" w:val="clear"/>
          </w:tcPr>
          <w:p>
            <w:r>
              <w:rPr>
                <w:rFonts w:ascii="Times New Roman" w:hAnsi="Times New Roman" w:eastAsia="Times New Roman"/>
                <w:b w:val="0"/>
                <w:i w:val="0"/>
                <w:color w:val="1C1612"/>
                <w:sz w:val="20"/>
              </w:rPr>
              <w:t>TOTAL FUNDING</w:t>
            </w:r>
          </w:p>
        </w:tc>
        <w:tc>
          <w:tcPr>
            <w:tcW w:type="dxa" w:w="523"/>
            <w:shd w:fill="F4EEE4" w:val="clear"/>
          </w:tcPr>
          <w:p>
            <w:r>
              <w:rPr>
                <w:rFonts w:ascii="Times New Roman" w:hAnsi="Times New Roman" w:eastAsia="Times New Roman"/>
                <w:b w:val="0"/>
                <w:i w:val="0"/>
                <w:color w:val="1C1612"/>
                <w:sz w:val="20"/>
              </w:rPr>
              <w:t>10.61</w:t>
            </w:r>
          </w:p>
        </w:tc>
        <w:tc>
          <w:tcPr>
            <w:tcW w:type="dxa" w:w="523"/>
            <w:shd w:fill="F4EEE4" w:val="clear"/>
          </w:tcPr>
          <w:p>
            <w:r>
              <w:rPr>
                <w:rFonts w:ascii="Times New Roman" w:hAnsi="Times New Roman" w:eastAsia="Times New Roman"/>
                <w:b w:val="0"/>
                <w:i w:val="0"/>
                <w:color w:val="1C1612"/>
                <w:sz w:val="20"/>
              </w:rPr>
              <w:t>8.19</w:t>
            </w:r>
          </w:p>
        </w:tc>
        <w:tc>
          <w:tcPr>
            <w:tcW w:type="dxa" w:w="523"/>
            <w:shd w:fill="F4EEE4" w:val="clear"/>
          </w:tcPr>
          <w:p>
            <w:r>
              <w:rPr>
                <w:rFonts w:ascii="Times New Roman" w:hAnsi="Times New Roman" w:eastAsia="Times New Roman"/>
                <w:b w:val="0"/>
                <w:i w:val="0"/>
                <w:color w:val="1C1612"/>
                <w:sz w:val="20"/>
              </w:rPr>
              <w:t>2.5</w:t>
            </w:r>
          </w:p>
        </w:tc>
        <w:tc>
          <w:tcPr>
            <w:tcW w:type="dxa" w:w="523"/>
            <w:shd w:fill="F4EEE4" w:val="clear"/>
          </w:tcPr>
          <w:p>
            <w:r>
              <w:rPr>
                <w:rFonts w:ascii="Times New Roman" w:hAnsi="Times New Roman" w:eastAsia="Times New Roman"/>
                <w:b w:val="0"/>
                <w:i w:val="0"/>
                <w:color w:val="1C1612"/>
                <w:sz w:val="20"/>
              </w:rPr>
              <w:t>4.25</w:t>
            </w:r>
          </w:p>
        </w:tc>
        <w:tc>
          <w:tcPr>
            <w:tcW w:type="dxa" w:w="523"/>
            <w:shd w:fill="F4EEE4" w:val="clear"/>
          </w:tcPr>
          <w:p>
            <w:r>
              <w:rPr>
                <w:rFonts w:ascii="Times New Roman" w:hAnsi="Times New Roman" w:eastAsia="Times New Roman"/>
                <w:b w:val="0"/>
                <w:i w:val="0"/>
                <w:color w:val="1C1612"/>
                <w:sz w:val="20"/>
              </w:rPr>
              <w:t>1.5</w:t>
            </w:r>
          </w:p>
        </w:tc>
        <w:tc>
          <w:tcPr>
            <w:tcW w:type="dxa" w:w="523"/>
            <w:shd w:fill="F4EEE4" w:val="clear"/>
          </w:tcPr>
          <w:p>
            <w:r>
              <w:rPr>
                <w:rFonts w:ascii="Times New Roman" w:hAnsi="Times New Roman" w:eastAsia="Times New Roman"/>
                <w:b w:val="0"/>
                <w:i w:val="0"/>
                <w:color w:val="1C1612"/>
                <w:sz w:val="20"/>
              </w:rPr>
              <w:t>0.89</w:t>
            </w:r>
          </w:p>
        </w:tc>
        <w:tc>
          <w:tcPr>
            <w:tcW w:type="dxa" w:w="523"/>
            <w:shd w:fill="F4EEE4" w:val="clear"/>
          </w:tcPr>
          <w:p>
            <w:r>
              <w:rPr>
                <w:rFonts w:ascii="Times New Roman" w:hAnsi="Times New Roman" w:eastAsia="Times New Roman"/>
                <w:b w:val="0"/>
                <w:i w:val="0"/>
                <w:color w:val="1C1612"/>
                <w:sz w:val="20"/>
              </w:rPr>
              <w:t>2.73</w:t>
            </w:r>
          </w:p>
        </w:tc>
        <w:tc>
          <w:tcPr>
            <w:tcW w:type="dxa" w:w="523"/>
            <w:shd w:fill="F4EEE4" w:val="clear"/>
          </w:tcPr>
          <w:p>
            <w:r>
              <w:rPr>
                <w:rFonts w:ascii="Times New Roman" w:hAnsi="Times New Roman" w:eastAsia="Times New Roman"/>
                <w:b w:val="0"/>
                <w:i w:val="0"/>
                <w:color w:val="1C1612"/>
                <w:sz w:val="20"/>
              </w:rPr>
              <w:t>1.04</w:t>
            </w:r>
          </w:p>
        </w:tc>
        <w:tc>
          <w:tcPr>
            <w:tcW w:type="dxa" w:w="523"/>
            <w:shd w:fill="F4EEE4" w:val="clear"/>
          </w:tcPr>
          <w:p>
            <w:r>
              <w:rPr>
                <w:rFonts w:ascii="Times New Roman" w:hAnsi="Times New Roman" w:eastAsia="Times New Roman"/>
                <w:b w:val="0"/>
                <w:i w:val="0"/>
                <w:color w:val="1C1612"/>
                <w:sz w:val="20"/>
              </w:rPr>
              <w:t>3.84</w:t>
            </w:r>
          </w:p>
        </w:tc>
        <w:tc>
          <w:tcPr>
            <w:tcW w:type="dxa" w:w="523"/>
            <w:shd w:fill="F4EEE4" w:val="clear"/>
          </w:tcPr>
          <w:p>
            <w:r>
              <w:rPr>
                <w:rFonts w:ascii="Times New Roman" w:hAnsi="Times New Roman" w:eastAsia="Times New Roman"/>
                <w:b w:val="0"/>
                <w:i w:val="0"/>
                <w:color w:val="1C1612"/>
                <w:sz w:val="20"/>
              </w:rPr>
              <w:t>0</w:t>
            </w:r>
          </w:p>
        </w:tc>
        <w:tc>
          <w:tcPr>
            <w:tcW w:type="dxa" w:w="523"/>
            <w:shd w:fill="F4EEE4" w:val="clear"/>
          </w:tcPr>
          <w:p>
            <w:r>
              <w:rPr>
                <w:rFonts w:ascii="Times New Roman" w:hAnsi="Times New Roman" w:eastAsia="Times New Roman"/>
                <w:b w:val="0"/>
                <w:i w:val="0"/>
                <w:color w:val="1C1612"/>
                <w:sz w:val="20"/>
              </w:rPr>
              <w:t>10.61</w:t>
            </w:r>
          </w:p>
        </w:tc>
        <w:tc>
          <w:tcPr>
            <w:tcW w:type="dxa" w:w="523"/>
            <w:shd w:fill="F4EEE4" w:val="clear"/>
          </w:tcPr>
          <w:p>
            <w:r>
              <w:rPr>
                <w:rFonts w:ascii="Times New Roman" w:hAnsi="Times New Roman" w:eastAsia="Times New Roman"/>
                <w:b w:val="0"/>
                <w:i w:val="0"/>
                <w:color w:val="1C1612"/>
                <w:sz w:val="20"/>
              </w:rPr>
              <w:t>8.19</w:t>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c>
          <w:tcPr>
            <w:tcW w:type="dxa" w:w="523"/>
            <w:shd w:fill="F4EEE4" w:val="clear"/>
          </w:tcPr>
          <w:p>
            <w:r>
              <w:rPr>
                <w:rFonts w:ascii="Times New Roman" w:hAnsi="Times New Roman" w:eastAsia="Times New Roman"/>
                <w:b w:val="0"/>
                <w:i w:val="0"/>
                <w:color w:val="1C1612"/>
                <w:sz w:val="20"/>
              </w:rPr>
            </w:r>
          </w:p>
        </w:tc>
      </w:tr>
    </w:tbl>
    <w:p/>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Survey Nos.</w:t>
            </w:r>
          </w:p>
        </w:tc>
        <w:tc>
          <w:tcPr>
            <w:tcW w:type="dxa" w:w="1569"/>
            <w:shd w:fill="8B2E2E" w:val="clear"/>
          </w:tcPr>
          <w:p>
            <w:r>
              <w:rPr>
                <w:rFonts w:ascii="Times New Roman" w:hAnsi="Times New Roman" w:eastAsia="Times New Roman"/>
                <w:b/>
                <w:i w:val="0"/>
                <w:color w:val="FFFFFF"/>
                <w:sz w:val="20"/>
              </w:rPr>
              <w:t>Payment to owner</w:t>
            </w:r>
          </w:p>
        </w:tc>
        <w:tc>
          <w:tcPr>
            <w:tcW w:type="dxa" w:w="1569"/>
            <w:shd w:fill="8B2E2E" w:val="clear"/>
          </w:tcPr>
          <w:p>
            <w:r>
              <w:rPr>
                <w:rFonts w:ascii="Times New Roman" w:hAnsi="Times New Roman" w:eastAsia="Times New Roman"/>
                <w:b/>
                <w:i w:val="0"/>
                <w:color w:val="FFFFFF"/>
                <w:sz w:val="20"/>
              </w:rPr>
              <w:t>Sanad</w:t>
            </w:r>
          </w:p>
        </w:tc>
        <w:tc>
          <w:tcPr>
            <w:tcW w:type="dxa" w:w="1569"/>
            <w:shd w:fill="8B2E2E" w:val="clear"/>
          </w:tcPr>
          <w:p>
            <w:r>
              <w:rPr>
                <w:rFonts w:ascii="Times New Roman" w:hAnsi="Times New Roman" w:eastAsia="Times New Roman"/>
                <w:b/>
                <w:i w:val="0"/>
                <w:color w:val="FFFFFF"/>
                <w:sz w:val="20"/>
              </w:rPr>
              <w:t>Infrastructure Tax</w:t>
            </w:r>
          </w:p>
        </w:tc>
        <w:tc>
          <w:tcPr>
            <w:tcW w:type="dxa" w:w="1569"/>
            <w:shd w:fill="8B2E2E" w:val="clear"/>
          </w:tcPr>
          <w:p>
            <w:r>
              <w:rPr>
                <w:rFonts w:ascii="Times New Roman" w:hAnsi="Times New Roman" w:eastAsia="Times New Roman"/>
                <w:b/>
                <w:i w:val="0"/>
                <w:color w:val="FFFFFF"/>
                <w:sz w:val="20"/>
              </w:rPr>
              <w:t>Construction License Fee</w:t>
            </w:r>
          </w:p>
        </w:tc>
        <w:tc>
          <w:tcPr>
            <w:tcW w:type="dxa" w:w="1569"/>
            <w:shd w:fill="8B2E2E" w:val="clear"/>
          </w:tcPr>
          <w:p>
            <w:r>
              <w:rPr>
                <w:rFonts w:ascii="Times New Roman" w:hAnsi="Times New Roman" w:eastAsia="Times New Roman"/>
                <w:b/>
                <w:i w:val="0"/>
                <w:color w:val="FFFFFF"/>
                <w:sz w:val="20"/>
              </w:rPr>
              <w:t>Total</w:t>
            </w:r>
          </w:p>
        </w:tc>
      </w:tr>
      <w:tr>
        <w:tc>
          <w:tcPr>
            <w:tcW w:type="dxa" w:w="1569"/>
            <w:shd w:fill="FFFFFF" w:val="clear"/>
          </w:tcPr>
          <w:p>
            <w:r>
              <w:rPr>
                <w:rFonts w:ascii="Times New Roman" w:hAnsi="Times New Roman" w:eastAsia="Times New Roman"/>
                <w:b w:val="0"/>
                <w:i w:val="0"/>
                <w:color w:val="1C1612"/>
                <w:sz w:val="20"/>
              </w:rPr>
              <w:t>93/2</w:t>
            </w:r>
          </w:p>
        </w:tc>
        <w:tc>
          <w:tcPr>
            <w:tcW w:type="dxa" w:w="1569"/>
            <w:shd w:fill="FFFFFF" w:val="clear"/>
          </w:tcPr>
          <w:p>
            <w:r>
              <w:rPr>
                <w:rFonts w:ascii="Times New Roman" w:hAnsi="Times New Roman" w:eastAsia="Times New Roman"/>
                <w:b w:val="0"/>
                <w:i w:val="0"/>
                <w:color w:val="1C1612"/>
                <w:sz w:val="20"/>
              </w:rPr>
              <w:t>5055200</w:t>
            </w:r>
          </w:p>
        </w:tc>
        <w:tc>
          <w:tcPr>
            <w:tcW w:type="dxa" w:w="1569"/>
            <w:shd w:fill="FFFFFF" w:val="clear"/>
          </w:tcPr>
          <w:p>
            <w:r>
              <w:rPr>
                <w:rFonts w:ascii="Times New Roman" w:hAnsi="Times New Roman" w:eastAsia="Times New Roman"/>
                <w:b w:val="0"/>
                <w:i w:val="0"/>
                <w:color w:val="1C1612"/>
                <w:sz w:val="20"/>
              </w:rPr>
              <w:t>815000.00</w:t>
            </w:r>
          </w:p>
        </w:tc>
        <w:tc>
          <w:tcPr>
            <w:tcW w:type="dxa" w:w="1569"/>
            <w:shd w:fill="FFFFFF" w:val="clear"/>
          </w:tcPr>
          <w:p>
            <w:r>
              <w:rPr>
                <w:rFonts w:ascii="Times New Roman" w:hAnsi="Times New Roman" w:eastAsia="Times New Roman"/>
                <w:b w:val="0"/>
                <w:i w:val="0"/>
                <w:color w:val="1C1612"/>
                <w:sz w:val="20"/>
              </w:rPr>
              <w:t>2091749.00</w:t>
            </w:r>
          </w:p>
        </w:tc>
        <w:tc>
          <w:tcPr>
            <w:tcW w:type="dxa" w:w="1569"/>
            <w:shd w:fill="FFFFFF" w:val="clear"/>
          </w:tcPr>
          <w:p>
            <w:r>
              <w:rPr>
                <w:rFonts w:ascii="Times New Roman" w:hAnsi="Times New Roman" w:eastAsia="Times New Roman"/>
                <w:b w:val="0"/>
                <w:i w:val="0"/>
                <w:color w:val="1C1612"/>
                <w:sz w:val="20"/>
              </w:rPr>
              <w:t>854079.00</w:t>
            </w:r>
          </w:p>
        </w:tc>
        <w:tc>
          <w:tcPr>
            <w:tcW w:type="dxa" w:w="1569"/>
            <w:shd w:fill="FFFFFF" w:val="clear"/>
          </w:tcPr>
          <w:p>
            <w:r>
              <w:rPr>
                <w:rFonts w:ascii="Times New Roman" w:hAnsi="Times New Roman" w:eastAsia="Times New Roman"/>
                <w:b w:val="0"/>
                <w:i w:val="0"/>
                <w:color w:val="1C1612"/>
                <w:sz w:val="20"/>
              </w:rPr>
              <w:t>8816028</w:t>
            </w:r>
          </w:p>
        </w:tc>
      </w:tr>
      <w:tr>
        <w:tc>
          <w:tcPr>
            <w:tcW w:type="dxa" w:w="1569"/>
            <w:shd w:fill="F4EEE4" w:val="clear"/>
          </w:tcPr>
          <w:p>
            <w:r>
              <w:rPr>
                <w:rFonts w:ascii="Times New Roman" w:hAnsi="Times New Roman" w:eastAsia="Times New Roman"/>
                <w:b w:val="0"/>
                <w:i w:val="0"/>
                <w:color w:val="1C1612"/>
                <w:sz w:val="20"/>
              </w:rPr>
              <w:t>93/3</w:t>
            </w:r>
          </w:p>
        </w:tc>
        <w:tc>
          <w:tcPr>
            <w:tcW w:type="dxa" w:w="1569"/>
            <w:shd w:fill="F4EEE4" w:val="clear"/>
          </w:tcPr>
          <w:p>
            <w:r>
              <w:rPr>
                <w:rFonts w:ascii="Times New Roman" w:hAnsi="Times New Roman" w:eastAsia="Times New Roman"/>
                <w:b w:val="0"/>
                <w:i w:val="0"/>
                <w:color w:val="1C1612"/>
                <w:sz w:val="20"/>
              </w:rPr>
              <w:t>3809150</w:t>
            </w:r>
          </w:p>
        </w:tc>
        <w:tc>
          <w:tcPr>
            <w:tcW w:type="dxa" w:w="1569"/>
            <w:shd w:fill="F4EEE4" w:val="clear"/>
          </w:tcPr>
          <w:p>
            <w:r>
              <w:rPr>
                <w:rFonts w:ascii="Times New Roman" w:hAnsi="Times New Roman" w:eastAsia="Times New Roman"/>
                <w:b w:val="0"/>
                <w:i w:val="0"/>
                <w:color w:val="1C1612"/>
                <w:sz w:val="20"/>
              </w:rPr>
              <w:t>250000.00</w:t>
            </w:r>
          </w:p>
        </w:tc>
        <w:tc>
          <w:tcPr>
            <w:tcW w:type="dxa" w:w="1569"/>
            <w:shd w:fill="F4EEE4" w:val="clear"/>
          </w:tcPr>
          <w:p>
            <w:r>
              <w:rPr>
                <w:rFonts w:ascii="Times New Roman" w:hAnsi="Times New Roman" w:eastAsia="Times New Roman"/>
                <w:b w:val="0"/>
                <w:i w:val="0"/>
                <w:color w:val="1C1612"/>
                <w:sz w:val="20"/>
              </w:rPr>
              <w:t>908100.00</w:t>
            </w:r>
          </w:p>
        </w:tc>
        <w:tc>
          <w:tcPr>
            <w:tcW w:type="dxa" w:w="1569"/>
            <w:shd w:fill="F4EEE4" w:val="clear"/>
          </w:tcPr>
          <w:p>
            <w:r>
              <w:rPr>
                <w:rFonts w:ascii="Times New Roman" w:hAnsi="Times New Roman" w:eastAsia="Times New Roman"/>
                <w:b w:val="0"/>
                <w:i w:val="0"/>
                <w:color w:val="1C1612"/>
                <w:sz w:val="20"/>
              </w:rPr>
              <w:t>259200.00</w:t>
            </w:r>
          </w:p>
        </w:tc>
        <w:tc>
          <w:tcPr>
            <w:tcW w:type="dxa" w:w="1569"/>
            <w:shd w:fill="F4EEE4" w:val="clear"/>
          </w:tcPr>
          <w:p>
            <w:r>
              <w:rPr>
                <w:rFonts w:ascii="Times New Roman" w:hAnsi="Times New Roman" w:eastAsia="Times New Roman"/>
                <w:b w:val="0"/>
                <w:i w:val="0"/>
                <w:color w:val="1C1612"/>
                <w:sz w:val="20"/>
              </w:rPr>
              <w:t>5226450</w:t>
            </w:r>
          </w:p>
        </w:tc>
      </w:tr>
      <w:tr>
        <w:tc>
          <w:tcPr>
            <w:tcW w:type="dxa" w:w="1569"/>
            <w:shd w:fill="FFFFFF" w:val="clear"/>
          </w:tcPr>
          <w:p>
            <w:r>
              <w:rPr>
                <w:rFonts w:ascii="Times New Roman" w:hAnsi="Times New Roman" w:eastAsia="Times New Roman"/>
                <w:b w:val="0"/>
                <w:i w:val="0"/>
                <w:color w:val="1C1612"/>
                <w:sz w:val="20"/>
              </w:rPr>
              <w:t>93/4</w:t>
            </w:r>
          </w:p>
        </w:tc>
        <w:tc>
          <w:tcPr>
            <w:tcW w:type="dxa" w:w="1569"/>
            <w:shd w:fill="FFFFFF" w:val="clear"/>
          </w:tcPr>
          <w:p>
            <w:r>
              <w:rPr>
                <w:rFonts w:ascii="Times New Roman" w:hAnsi="Times New Roman" w:eastAsia="Times New Roman"/>
                <w:b w:val="0"/>
                <w:i w:val="0"/>
                <w:color w:val="1C1612"/>
                <w:sz w:val="20"/>
              </w:rPr>
              <w:t>4980650</w:t>
            </w:r>
          </w:p>
        </w:tc>
        <w:tc>
          <w:tcPr>
            <w:tcW w:type="dxa" w:w="1569"/>
            <w:shd w:fill="FFFFFF" w:val="clear"/>
          </w:tcPr>
          <w:p>
            <w:r>
              <w:rPr>
                <w:rFonts w:ascii="Times New Roman" w:hAnsi="Times New Roman" w:eastAsia="Times New Roman"/>
                <w:b w:val="0"/>
                <w:i w:val="0"/>
                <w:color w:val="1C1612"/>
                <w:sz w:val="20"/>
              </w:rPr>
              <w:t>823000.00</w:t>
            </w:r>
          </w:p>
        </w:tc>
        <w:tc>
          <w:tcPr>
            <w:tcW w:type="dxa" w:w="1569"/>
            <w:shd w:fill="FFFFFF" w:val="clear"/>
          </w:tcPr>
          <w:p>
            <w:r>
              <w:rPr>
                <w:rFonts w:ascii="Times New Roman" w:hAnsi="Times New Roman" w:eastAsia="Times New Roman"/>
                <w:b w:val="0"/>
                <w:i w:val="0"/>
                <w:color w:val="1C1612"/>
                <w:sz w:val="20"/>
              </w:rPr>
              <w:t>2962745.00</w:t>
            </w:r>
          </w:p>
        </w:tc>
        <w:tc>
          <w:tcPr>
            <w:tcW w:type="dxa" w:w="1569"/>
            <w:shd w:fill="FFFFFF" w:val="clear"/>
          </w:tcPr>
          <w:p>
            <w:r>
              <w:rPr>
                <w:rFonts w:ascii="Times New Roman" w:hAnsi="Times New Roman" w:eastAsia="Times New Roman"/>
                <w:b w:val="0"/>
                <w:i w:val="0"/>
                <w:color w:val="1C1612"/>
                <w:sz w:val="20"/>
              </w:rPr>
              <w:t>1149921.00</w:t>
            </w:r>
          </w:p>
        </w:tc>
        <w:tc>
          <w:tcPr>
            <w:tcW w:type="dxa" w:w="1569"/>
            <w:shd w:fill="FFFFFF" w:val="clear"/>
          </w:tcPr>
          <w:p>
            <w:r>
              <w:rPr>
                <w:rFonts w:ascii="Times New Roman" w:hAnsi="Times New Roman" w:eastAsia="Times New Roman"/>
                <w:b w:val="0"/>
                <w:i w:val="0"/>
                <w:color w:val="1C1612"/>
                <w:sz w:val="20"/>
              </w:rPr>
              <w:t>9916316</w:t>
            </w:r>
          </w:p>
        </w:tc>
      </w:tr>
      <w:tr>
        <w:tc>
          <w:tcPr>
            <w:tcW w:type="dxa" w:w="1569"/>
            <w:shd w:fill="F4EEE4" w:val="clear"/>
          </w:tcPr>
          <w:p>
            <w:r>
              <w:rPr>
                <w:rFonts w:ascii="Times New Roman" w:hAnsi="Times New Roman" w:eastAsia="Times New Roman"/>
                <w:b w:val="0"/>
                <w:i w:val="0"/>
                <w:color w:val="1C1612"/>
                <w:sz w:val="20"/>
              </w:rPr>
              <w:t>Payment to confirming party</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9500000</w:t>
            </w:r>
          </w:p>
        </w:tc>
      </w:tr>
      <w:tr>
        <w:tc>
          <w:tcPr>
            <w:tcW w:type="dxa" w:w="1569"/>
            <w:shd w:fill="FFFFFF" w:val="clear"/>
          </w:tcPr>
          <w:p>
            <w:r>
              <w:rPr>
                <w:rFonts w:ascii="Times New Roman" w:hAnsi="Times New Roman" w:eastAsia="Times New Roman"/>
                <w:b w:val="0"/>
                <w:i w:val="0"/>
                <w:color w:val="1C1612"/>
                <w:sz w:val="20"/>
              </w:rPr>
              <w:t>Sadekar environment engineering</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400000</w:t>
            </w:r>
          </w:p>
        </w:tc>
      </w:tr>
      <w:tr>
        <w:tc>
          <w:tcPr>
            <w:tcW w:type="dxa" w:w="1569"/>
            <w:shd w:fill="F4EEE4" w:val="clear"/>
          </w:tcPr>
          <w:p>
            <w:r>
              <w:rPr>
                <w:rFonts w:ascii="Times New Roman" w:hAnsi="Times New Roman" w:eastAsia="Times New Roman"/>
                <w:b w:val="0"/>
                <w:i w:val="0"/>
                <w:color w:val="1C1612"/>
                <w:sz w:val="20"/>
              </w:rPr>
              <w:t>Rajesh Raikar</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100000</w:t>
            </w:r>
          </w:p>
        </w:tc>
      </w:tr>
      <w:tr>
        <w:tc>
          <w:tcPr>
            <w:tcW w:type="dxa" w:w="1569"/>
            <w:shd w:fill="FFFFFF" w:val="clear"/>
          </w:tcPr>
          <w:p>
            <w:r>
              <w:rPr>
                <w:rFonts w:ascii="Times New Roman" w:hAnsi="Times New Roman" w:eastAsia="Times New Roman"/>
                <w:b w:val="0"/>
                <w:i w:val="0"/>
                <w:color w:val="1C1612"/>
                <w:sz w:val="20"/>
              </w:rPr>
              <w:t>Compensation to tenants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13850000</w:t>
            </w:r>
          </w:p>
        </w:tc>
      </w:tr>
      <w:tr>
        <w:tc>
          <w:tcPr>
            <w:tcW w:type="dxa" w:w="1569"/>
            <w:shd w:fill="F4EEE4" w:val="clear"/>
          </w:tcPr>
          <w:p>
            <w:r>
              <w:rPr>
                <w:rFonts w:ascii="Times New Roman" w:hAnsi="Times New Roman" w:eastAsia="Times New Roman"/>
                <w:b w:val="0"/>
                <w:i w:val="0"/>
                <w:color w:val="1C1612"/>
                <w:sz w:val="20"/>
              </w:rPr>
              <w:t>legal &amp;amp; prof charges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900000</w:t>
            </w:r>
          </w:p>
        </w:tc>
      </w:tr>
      <w:tr>
        <w:tc>
          <w:tcPr>
            <w:tcW w:type="dxa" w:w="1569"/>
            <w:shd w:fill="FFFFFF" w:val="clear"/>
          </w:tcPr>
          <w:p>
            <w:r>
              <w:rPr>
                <w:rFonts w:ascii="Times New Roman" w:hAnsi="Times New Roman" w:eastAsia="Times New Roman"/>
                <w:b w:val="0"/>
                <w:i w:val="0"/>
                <w:color w:val="1C1612"/>
                <w:sz w:val="20"/>
              </w:rPr>
              <w:t>Bank Charges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4721.00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4721</w:t>
            </w:r>
          </w:p>
        </w:tc>
      </w:tr>
    </w:tbl>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Statement of funds received by Late Mr. Pascoal</w:t>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1</w:t>
            </w:r>
          </w:p>
        </w:tc>
        <w:tc>
          <w:tcPr>
            <w:tcW w:type="dxa" w:w="1569"/>
            <w:shd w:fill="F4EEE4" w:val="clear"/>
          </w:tcPr>
          <w:p>
            <w:r>
              <w:rPr>
                <w:rFonts w:ascii="Times New Roman" w:hAnsi="Times New Roman" w:eastAsia="Times New Roman"/>
                <w:b w:val="0"/>
                <w:i w:val="0"/>
                <w:color w:val="1C1612"/>
                <w:sz w:val="20"/>
              </w:rPr>
              <w:t>Loonkar developers&amp;amp;others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38810000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2</w:t>
            </w:r>
          </w:p>
        </w:tc>
        <w:tc>
          <w:tcPr>
            <w:tcW w:type="dxa" w:w="1569"/>
            <w:shd w:fill="FFFFFF" w:val="clear"/>
          </w:tcPr>
          <w:p>
            <w:r>
              <w:rPr>
                <w:rFonts w:ascii="Times New Roman" w:hAnsi="Times New Roman" w:eastAsia="Times New Roman"/>
                <w:b w:val="0"/>
                <w:i w:val="0"/>
                <w:color w:val="1C1612"/>
                <w:sz w:val="20"/>
              </w:rPr>
              <w:t>Murli sadarangani</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10650000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3</w:t>
            </w:r>
          </w:p>
        </w:tc>
        <w:tc>
          <w:tcPr>
            <w:tcW w:type="dxa" w:w="1569"/>
            <w:shd w:fill="F4EEE4" w:val="clear"/>
          </w:tcPr>
          <w:p>
            <w:r>
              <w:rPr>
                <w:rFonts w:ascii="Times New Roman" w:hAnsi="Times New Roman" w:eastAsia="Times New Roman"/>
                <w:b w:val="0"/>
                <w:i w:val="0"/>
                <w:color w:val="1C1612"/>
                <w:sz w:val="20"/>
              </w:rPr>
              <w:t>Pravr trade invest pvt.Ltd</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7050000</w:t>
            </w:r>
          </w:p>
        </w:tc>
        <w:tc>
          <w:tcPr>
            <w:tcW w:type="dxa" w:w="1569"/>
            <w:shd w:fill="F4EEE4" w:val="clear"/>
          </w:tcPr>
          <w:p>
            <w:r>
              <w:rPr>
                <w:rFonts w:ascii="Times New Roman" w:hAnsi="Times New Roman" w:eastAsia="Times New Roman"/>
                <w:b w:val="0"/>
                <w:i w:val="0"/>
                <w:color w:val="1C1612"/>
                <w:sz w:val="20"/>
              </w:rPr>
              <w:t>56510000</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less</w:t>
            </w:r>
          </w:p>
        </w:tc>
        <w:tc>
          <w:tcPr>
            <w:tcW w:type="dxa" w:w="1569"/>
            <w:shd w:fill="F4EEE4" w:val="clear"/>
          </w:tcPr>
          <w:p>
            <w:r>
              <w:rPr>
                <w:rFonts w:ascii="Times New Roman" w:hAnsi="Times New Roman" w:eastAsia="Times New Roman"/>
                <w:b w:val="0"/>
                <w:i w:val="0"/>
                <w:color w:val="1C1612"/>
                <w:sz w:val="20"/>
              </w:rPr>
              <w:t>refunded to Loonkar developers&amp;amp;others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2050000</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Balance with Mr.Pascoal</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5746485</w:t>
            </w:r>
          </w:p>
        </w:tc>
      </w:tr>
    </w:tbl>
    <w:p>
      <w:r>
        <w:rPr>
          <w:rFonts w:ascii="Times New Roman" w:hAnsi="Times New Roman" w:eastAsia="Times New Roman"/>
          <w:b w:val="0"/>
          <w:i w:val="0"/>
          <w:sz w:val="22"/>
        </w:rPr>
        <w:t>Statement of expenses by PVM Associates &amp; others - will send you by tommorrow</w:t>
      </w:r>
    </w:p>
    <w:p>
      <w:r>
        <w:rPr>
          <w:rFonts w:ascii="Times New Roman" w:hAnsi="Times New Roman" w:eastAsia="Times New Roman"/>
          <w:b w:val="0"/>
          <w:i w:val="0"/>
          <w:sz w:val="22"/>
        </w:rPr>
        <w:t>PVM Associates others</w:t>
      </w:r>
    </w:p>
    <w:p>
      <w:r>
        <w:rPr>
          <w:rFonts w:ascii="Times New Roman" w:hAnsi="Times New Roman" w:eastAsia="Times New Roman"/>
          <w:b w:val="0"/>
          <w:i w:val="0"/>
          <w:sz w:val="22"/>
        </w:rPr>
        <w:t>806697 1425679</w:t>
      </w:r>
    </w:p>
    <w:p/>
    <w:p>
      <w:r>
        <w:rPr>
          <w:rFonts w:ascii="Times New Roman" w:hAnsi="Times New Roman" w:eastAsia="Times New Roman"/>
          <w:b w:val="0"/>
          <w:i w:val="0"/>
          <w:sz w:val="22"/>
        </w:rPr>
        <w:t>504</w:t>
      </w:r>
    </w:p>
    <w:p>
      <w:r>
        <w:rPr>
          <w:rFonts w:ascii="Times New Roman" w:hAnsi="Times New Roman" w:eastAsia="Times New Roman"/>
          <w:b w:val="0"/>
          <w:i w:val="0"/>
          <w:sz w:val="22"/>
        </w:rPr>
        <w:t>Rupees publicly thousand and only</w:t>
      </w:r>
    </w:p>
    <w:p>
      <w:r>
        <w:rPr>
          <w:rFonts w:ascii="Times New Roman" w:hAnsi="Times New Roman" w:eastAsia="Times New Roman"/>
          <w:b w:val="0"/>
          <w:i w:val="0"/>
          <w:sz w:val="22"/>
        </w:rPr>
        <w:t>Donna Ferdula</w:t>
      </w:r>
    </w:p>
    <w:p>
      <w:r>
        <w:rPr>
          <w:rFonts w:ascii="Times New Roman" w:hAnsi="Times New Roman" w:eastAsia="Times New Roman"/>
          <w:b w:val="0"/>
          <w:i w:val="0"/>
          <w:sz w:val="22"/>
        </w:rPr>
        <w:t>One Lac</w:t>
      </w:r>
    </w:p>
    <w:p>
      <w:r>
        <w:rPr>
          <w:rFonts w:ascii="Times New Roman" w:hAnsi="Times New Roman" w:eastAsia="Times New Roman"/>
          <w:b w:val="0"/>
          <w:i w:val="0"/>
          <w:sz w:val="22"/>
        </w:rPr>
        <w:t>Tenure</w:t>
      </w:r>
    </w:p>
    <w:p>
      <w:r>
        <w:rPr>
          <w:rFonts w:ascii="Times New Roman" w:hAnsi="Times New Roman" w:eastAsia="Times New Roman"/>
          <w:b w:val="0"/>
          <w:i w:val="0"/>
          <w:sz w:val="22"/>
        </w:rPr>
        <w:t>give thousand</w:t>
      </w:r>
    </w:p>
    <w:p>
      <w:r>
        <w:rPr>
          <w:rFonts w:ascii="Times New Roman" w:hAnsi="Times New Roman" w:eastAsia="Times New Roman"/>
          <w:b w:val="0"/>
          <w:i w:val="0"/>
          <w:sz w:val="22"/>
        </w:rPr>
        <w:t>only</w:t>
      </w:r>
    </w:p>
    <w:p>
      <w:r>
        <w:rPr>
          <w:rFonts w:ascii="Times New Roman" w:hAnsi="Times New Roman" w:eastAsia="Times New Roman"/>
          <w:b w:val="0"/>
          <w:i w:val="0"/>
          <w:sz w:val="22"/>
        </w:rPr>
        <w:t>Sarah No.</w:t>
      </w:r>
    </w:p>
    <w:p>
      <w:r>
        <w:rPr>
          <w:rFonts w:ascii="Times New Roman" w:hAnsi="Times New Roman" w:eastAsia="Times New Roman"/>
          <w:b w:val="0"/>
          <w:i w:val="0"/>
          <w:sz w:val="22"/>
        </w:rPr>
        <w:t>Presented at the Office of the</w:t>
      </w:r>
    </w:p>
    <w:p>
      <w:r>
        <w:rPr>
          <w:rFonts w:ascii="Times New Roman" w:hAnsi="Times New Roman" w:eastAsia="Times New Roman"/>
          <w:b w:val="0"/>
          <w:i w:val="0"/>
          <w:sz w:val="22"/>
        </w:rPr>
        <w:t>Sub-Region of Ilhas</w:t>
      </w:r>
    </w:p>
    <w:p>
      <w:r>
        <w:rPr>
          <w:rFonts w:ascii="Times New Roman" w:hAnsi="Times New Roman" w:eastAsia="Times New Roman"/>
          <w:b w:val="0"/>
          <w:i w:val="0"/>
          <w:sz w:val="22"/>
        </w:rPr>
        <w:t>Sector 1200m</w:t>
      </w:r>
    </w:p>
    <w:p>
      <w:r>
        <w:rPr>
          <w:rFonts w:ascii="Times New Roman" w:hAnsi="Times New Roman" w:eastAsia="Times New Roman"/>
          <w:b w:val="0"/>
          <w:i w:val="0"/>
          <w:sz w:val="22"/>
        </w:rPr>
        <w:t>and 1200m on 25/04/2006</w:t>
      </w:r>
    </w:p>
    <w:p>
      <w:r>
        <w:rPr>
          <w:rFonts w:ascii="Times New Roman" w:hAnsi="Times New Roman" w:eastAsia="Times New Roman"/>
          <w:b w:val="0"/>
          <w:i w:val="0"/>
          <w:sz w:val="22"/>
        </w:rPr>
        <w:t>Received fees for Rs ... NP</w:t>
      </w:r>
    </w:p>
    <w:p>
      <w:r>
        <w:rPr>
          <w:rFonts w:ascii="Times New Roman" w:hAnsi="Times New Roman" w:eastAsia="Times New Roman"/>
          <w:b w:val="0"/>
          <w:i w:val="0"/>
          <w:sz w:val="22"/>
        </w:rPr>
        <w:t>Registration</w:t>
      </w:r>
    </w:p>
    <w:p>
      <w:r>
        <w:rPr>
          <w:rFonts w:ascii="Times New Roman" w:hAnsi="Times New Roman" w:eastAsia="Times New Roman"/>
          <w:b w:val="0"/>
          <w:i w:val="0"/>
          <w:sz w:val="22"/>
        </w:rPr>
        <w:t>Copying (Folios)</w:t>
      </w:r>
    </w:p>
    <w:p>
      <w:r>
        <w:rPr>
          <w:rFonts w:ascii="Times New Roman" w:hAnsi="Times New Roman" w:eastAsia="Times New Roman"/>
          <w:b w:val="0"/>
          <w:i w:val="0"/>
          <w:sz w:val="22"/>
        </w:rPr>
        <w:t>Copying Endorsements</w:t>
      </w:r>
    </w:p>
    <w:p>
      <w:r>
        <w:rPr>
          <w:rFonts w:ascii="Times New Roman" w:hAnsi="Times New Roman" w:eastAsia="Times New Roman"/>
          <w:b w:val="0"/>
          <w:i w:val="0"/>
          <w:sz w:val="22"/>
        </w:rPr>
        <w:t>Postage.</w:t>
      </w:r>
    </w:p>
    <w:p>
      <w:r>
        <w:rPr>
          <w:rFonts w:ascii="Times New Roman" w:hAnsi="Times New Roman" w:eastAsia="Times New Roman"/>
          <w:b w:val="0"/>
          <w:i w:val="0"/>
          <w:sz w:val="22"/>
        </w:rPr>
        <w:t>Total Paid: 1,2468 of Rupees</w:t>
      </w:r>
    </w:p>
    <w:p>
      <w:r>
        <w:rPr>
          <w:rFonts w:ascii="Times New Roman" w:hAnsi="Times New Roman" w:eastAsia="Times New Roman"/>
          <w:b w:val="0"/>
          <w:i w:val="0"/>
          <w:sz w:val="22"/>
        </w:rPr>
        <w:t>DEED OF SALE</w:t>
      </w:r>
    </w:p>
    <w:p>
      <w:r>
        <w:rPr>
          <w:rFonts w:ascii="Times New Roman" w:hAnsi="Times New Roman" w:eastAsia="Times New Roman"/>
          <w:b w:val="0"/>
          <w:i w:val="0"/>
          <w:sz w:val="22"/>
        </w:rPr>
        <w:t>SUB-REGISTRAR</w:t>
      </w:r>
    </w:p>
    <w:p>
      <w:r>
        <w:rPr>
          <w:rFonts w:ascii="Times New Roman" w:hAnsi="Times New Roman" w:eastAsia="Times New Roman"/>
          <w:b w:val="0"/>
          <w:i w:val="0"/>
          <w:sz w:val="22"/>
        </w:rPr>
        <w:t>ILHAS</w:t>
      </w:r>
    </w:p>
    <w:p>
      <w:r>
        <w:rPr>
          <w:rFonts w:ascii="Times New Roman" w:hAnsi="Times New Roman" w:eastAsia="Times New Roman"/>
          <w:b w:val="0"/>
          <w:i w:val="0"/>
          <w:sz w:val="22"/>
        </w:rPr>
        <w:t>THE DEED OF SALE is executed on this 25th day of April of the year</w:t>
      </w:r>
    </w:p>
    <w:p>
      <w:r>
        <w:rPr>
          <w:rFonts w:ascii="Times New Roman" w:hAnsi="Times New Roman" w:eastAsia="Times New Roman"/>
          <w:b w:val="0"/>
          <w:i w:val="0"/>
          <w:sz w:val="22"/>
        </w:rPr>
        <w:t>Two Thousand and Six (25/04/2006) in Panaji, Taluka of Tiwada,</w:t>
      </w:r>
    </w:p>
    <w:p>
      <w:r>
        <w:rPr>
          <w:rFonts w:ascii="Times New Roman" w:hAnsi="Times New Roman" w:eastAsia="Times New Roman"/>
          <w:b w:val="0"/>
          <w:i w:val="0"/>
          <w:sz w:val="22"/>
        </w:rPr>
        <w:t>Registration Sub-District of Ilhas, District of North Goa, in the State of Goa.</w:t>
      </w:r>
    </w:p>
    <w:p/>
    <w:p>
      <w:r>
        <w:rPr>
          <w:rFonts w:ascii="Times New Roman" w:hAnsi="Times New Roman" w:eastAsia="Times New Roman"/>
          <w:b/>
          <w:i w:val="0"/>
          <w:color w:val="8B2E2E"/>
          <w:sz w:val="26"/>
        </w:rPr>
        <w:t>BETWEEN</w:t>
      </w:r>
    </w:p>
    <w:p>
      <w:r>
        <w:rPr>
          <w:rFonts w:ascii="Times New Roman" w:hAnsi="Times New Roman" w:eastAsia="Times New Roman"/>
          <w:b w:val="0"/>
          <w:i w:val="0"/>
          <w:sz w:val="22"/>
        </w:rPr>
        <w:t>MRS. DIONISIA DIAS E MERGULHAO alias MRS. DIONISIA</w:t>
      </w:r>
    </w:p>
    <w:p>
      <w:r>
        <w:rPr>
          <w:rFonts w:ascii="Times New Roman" w:hAnsi="Times New Roman" w:eastAsia="Times New Roman"/>
          <w:b w:val="0"/>
          <w:i w:val="0"/>
          <w:sz w:val="22"/>
        </w:rPr>
        <w:t>DIAS, daughter of late Mr. Salvador Dias, aged about 70 years, housewife,</w:t>
      </w:r>
    </w:p>
    <w:p>
      <w:r>
        <w:rPr>
          <w:rFonts w:ascii="Times New Roman" w:hAnsi="Times New Roman" w:eastAsia="Times New Roman"/>
          <w:b w:val="0"/>
          <w:i w:val="0"/>
          <w:sz w:val="22"/>
        </w:rPr>
        <w:t>Indian National and residing at First Floor, Model Residency, St. Inez,</w:t>
      </w:r>
    </w:p>
    <w:p>
      <w:r>
        <w:rPr>
          <w:rFonts w:ascii="Times New Roman" w:hAnsi="Times New Roman" w:eastAsia="Times New Roman"/>
          <w:b w:val="0"/>
          <w:i w:val="0"/>
          <w:sz w:val="22"/>
        </w:rPr>
        <w:t>Pannaji, God, heroin after called as "THE VENDOR" (which expression shall unless repugnant in the context or meaning thereof shall deem to mean and include her heirs, legal representatives, successors, executors, administrators, nominees and assigns) OF THE FIRST PART.</w:t>
      </w:r>
    </w:p>
    <w:p/>
    <w:p>
      <w:r>
        <w:rPr>
          <w:rFonts w:ascii="Times New Roman" w:hAnsi="Times New Roman" w:eastAsia="Times New Roman"/>
          <w:b w:val="0"/>
          <w:i w:val="0"/>
          <w:sz w:val="22"/>
        </w:rPr>
        <w:t>AND</w:t>
      </w:r>
    </w:p>
    <w:p>
      <w:r>
        <w:rPr>
          <w:rFonts w:ascii="Times New Roman" w:hAnsi="Times New Roman" w:eastAsia="Times New Roman"/>
          <w:b w:val="0"/>
          <w:i w:val="0"/>
          <w:sz w:val="22"/>
        </w:rPr>
        <w:t>MR. PASCOAL TRINIDADE, son of late Agostinho Trinidade, aged about 62 years, married businessman, Indian national and having his office near N.I.O., Donal Paula Gou herchaffer called as "THE PURCHASER"</w:t>
      </w:r>
    </w:p>
    <w:p/>
    <w:p>
      <w:r>
        <w:rPr>
          <w:rFonts w:ascii="Times New Roman" w:hAnsi="Times New Roman" w:eastAsia="Times New Roman"/>
          <w:b w:val="0"/>
          <w:i w:val="0"/>
          <w:sz w:val="22"/>
        </w:rPr>
        <w:t>(which expression shall unless repugnant to the context or meaning thereof shall deem to mean and include his heirs, legal representatives, successors, executors, administrators, nominees and assigns) OF THE SECOND PARTI</w:t>
      </w:r>
    </w:p>
    <w:p/>
    <w:p>
      <w:r>
        <w:rPr>
          <w:rFonts w:ascii="Times New Roman" w:hAnsi="Times New Roman" w:eastAsia="Times New Roman"/>
          <w:b w:val="0"/>
          <w:i w:val="0"/>
          <w:sz w:val="22"/>
        </w:rPr>
        <w:t>M/S. RAGHURAI TAMBA, a Partnership Firm duly registered under the Indian Partnership Act, having its registered office at 'Parkal', Aluminum, Pamph, Govt. and represented in this act by its senior Partner MR. RAGHURAI TAMBA, son of late Mr. Raun Porobo Tamba.</w:t>
      </w:r>
    </w:p>
    <w:p/>
    <w:p>
      <w:r>
        <w:rPr>
          <w:rFonts w:ascii="Times New Roman" w:hAnsi="Times New Roman" w:eastAsia="Times New Roman"/>
          <w:b w:val="0"/>
          <w:i w:val="0"/>
          <w:sz w:val="22"/>
        </w:rPr>
        <w:t>aged about 72 years, Civil Contractor, Indian National and residing at 'Parimal', Altinho, Panaji, Goa, and hereinafter called as "THE CONFIRMING PARTY" (which expression shall unless repugnant to the context or meaning thereof be deemed to mean and include all the partners constituting the firm OF THE THIRD PART.</w:t>
      </w:r>
    </w:p>
    <w:p/>
    <w:p>
      <w:r>
        <w:rPr>
          <w:rFonts w:ascii="Times New Roman" w:hAnsi="Times New Roman" w:eastAsia="Times New Roman"/>
          <w:b w:val="0"/>
          <w:i w:val="0"/>
          <w:sz w:val="22"/>
        </w:rPr>
        <w:t>WHEREAS, there exist Property "BAILEM FONDIEN", "SAVELI GALF" or "OHOR", named as orchard, bearing Survey No. 92/2 of Village Bambolim, measuring 35,600 m², which Property is hereinafter for the sake of brevity referred to as the "SAID PROPERTY" and more particularly described in SCHEDULE - I hereinafter appearing and delineated in red colour boundary. In the plain annexed hereto and marked as ANNEXURE "-A".</w:t>
      </w:r>
    </w:p>
    <w:p>
      <w:r>
        <w:rPr>
          <w:rFonts w:ascii="Times New Roman" w:hAnsi="Times New Roman" w:eastAsia="Times New Roman"/>
          <w:b w:val="0"/>
          <w:i w:val="0"/>
          <w:sz w:val="22"/>
        </w:rPr>
        <w:t>AND WHEREAS Agreement of Sale Dt.24/04/2006 is entered into between THE VENDOR, THE PURCHASER and THE CONFIRMING PARTY for sale of the SAID PROPERTY on AS IS WHERE IS BASIS superceding all the previous Agreements in respect of the SAID PROPERTY entered between THE VENDOR and THE CONFIRMING PARTY.</w:t>
      </w:r>
    </w:p>
    <w:p>
      <w:r>
        <w:rPr>
          <w:rFonts w:ascii="Times New Roman" w:hAnsi="Times New Roman" w:eastAsia="Times New Roman"/>
          <w:b w:val="0"/>
          <w:i w:val="0"/>
          <w:sz w:val="22"/>
        </w:rPr>
        <w:t>AND WHEREAS all the representations, warranties, terms and conditions contained in the said Agreement Dt. 24/04/2006 shall be deemed to be reproduced and incorporated in this Dead of Sale.</w:t>
      </w:r>
    </w:p>
    <w:p>
      <w:r>
        <w:rPr>
          <w:rFonts w:ascii="Times New Roman" w:hAnsi="Times New Roman" w:eastAsia="Times New Roman"/>
          <w:b w:val="0"/>
          <w:i w:val="0"/>
          <w:sz w:val="22"/>
        </w:rPr>
        <w:t>AND WHEREAS THE CONFIRMING PARTY / THE PURCHASER got the title of the SAID PROPERTY investigated to trace the same as follows:</w:t>
      </w:r>
    </w:p>
    <w:p>
      <w:r>
        <w:rPr>
          <w:rFonts w:ascii="Times New Roman" w:hAnsi="Times New Roman" w:eastAsia="Times New Roman"/>
          <w:b w:val="0"/>
          <w:i w:val="0"/>
          <w:sz w:val="22"/>
        </w:rPr>
        <w:t>(i) That Alexandre Rodriguez had title to the following properties mentioned below as per records of the Commonwealth of Bambolim vide Certificate issued by Cleak Marcos Vincent D'Arraujo:</w:t>
      </w:r>
    </w:p>
    <w:p>
      <w:r>
        <w:rPr>
          <w:rFonts w:ascii="Times New Roman" w:hAnsi="Times New Roman" w:eastAsia="Times New Roman"/>
          <w:b w:val="0"/>
          <w:i w:val="0"/>
          <w:sz w:val="22"/>
        </w:rPr>
        <w:t>1. 1/4th part of Verica of Boilem Fondien.</w:t>
      </w:r>
    </w:p>
    <w:p>
      <w:r>
        <w:rPr>
          <w:rFonts w:ascii="Times New Roman" w:hAnsi="Times New Roman" w:eastAsia="Times New Roman"/>
          <w:b w:val="0"/>
          <w:i w:val="0"/>
          <w:sz w:val="22"/>
        </w:rPr>
        <w:t>2. Another 1/8th part of the said Verica.</w:t>
      </w:r>
    </w:p>
    <w:p>
      <w:r>
        <w:rPr>
          <w:rFonts w:ascii="Times New Roman" w:hAnsi="Times New Roman" w:eastAsia="Times New Roman"/>
          <w:b w:val="0"/>
          <w:i w:val="0"/>
          <w:sz w:val="22"/>
        </w:rPr>
        <w:t>3. Another Verica of cashew plantation and Ohor.</w:t>
      </w:r>
    </w:p>
    <w:p>
      <w:r>
        <w:rPr>
          <w:rFonts w:ascii="Times New Roman" w:hAnsi="Times New Roman" w:eastAsia="Times New Roman"/>
          <w:b w:val="0"/>
          <w:i w:val="0"/>
          <w:sz w:val="22"/>
        </w:rPr>
        <w:t>4. One Xir of the property known as Docoleja.</w:t>
      </w:r>
    </w:p>
    <w:p>
      <w:r>
        <w:rPr>
          <w:rFonts w:ascii="Times New Roman" w:hAnsi="Times New Roman" w:eastAsia="Times New Roman"/>
          <w:b w:val="0"/>
          <w:i w:val="0"/>
          <w:sz w:val="22"/>
        </w:rPr>
        <w:t>5. One piece of coconut garden 'Cornacho' and two remanent pieces.</w:t>
      </w:r>
    </w:p>
    <w:p>
      <w:r>
        <w:rPr>
          <w:rFonts w:ascii="Times New Roman" w:hAnsi="Times New Roman" w:eastAsia="Times New Roman"/>
          <w:b w:val="0"/>
          <w:i w:val="0"/>
          <w:sz w:val="22"/>
        </w:rPr>
        <w:t>6. And further in another title . 5 pieces of coconut garden called 'Combeut Baida'.</w:t>
      </w:r>
    </w:p>
    <w:p/>
    <w:p>
      <w:r>
        <w:rPr>
          <w:rFonts w:ascii="Times New Roman" w:hAnsi="Times New Roman" w:eastAsia="Times New Roman"/>
          <w:b w:val="0"/>
          <w:i w:val="0"/>
          <w:sz w:val="22"/>
        </w:rPr>
        <w:t>One piece of coconut garden 'Cunheem Batta'.</w:t>
      </w:r>
    </w:p>
    <w:p>
      <w:r>
        <w:rPr>
          <w:rFonts w:ascii="Times New Roman" w:hAnsi="Times New Roman" w:eastAsia="Times New Roman"/>
          <w:b w:val="0"/>
          <w:i w:val="0"/>
          <w:sz w:val="22"/>
        </w:rPr>
        <w:t>And two Verses of Cashew Plantation known as "Bailem Fondleim" and that the following properties are found entered in the name of his daughter Maria Conceicao Rodrigues:</w:t>
      </w:r>
    </w:p>
    <w:p>
      <w:r>
        <w:rPr>
          <w:rFonts w:ascii="Times New Roman" w:hAnsi="Times New Roman" w:eastAsia="Times New Roman"/>
          <w:b w:val="0"/>
          <w:i w:val="0"/>
          <w:sz w:val="22"/>
        </w:rPr>
        <w:t>(a) One Verica of cashew plantation.</w:t>
      </w:r>
    </w:p>
    <w:p>
      <w:r>
        <w:rPr>
          <w:rFonts w:ascii="Times New Roman" w:hAnsi="Times New Roman" w:eastAsia="Times New Roman"/>
          <w:b w:val="0"/>
          <w:i w:val="0"/>
          <w:sz w:val="22"/>
        </w:rPr>
        <w:t>(b) One piece of coconut garden called 'Cunheem Batta'.</w:t>
      </w:r>
    </w:p>
    <w:p>
      <w:r>
        <w:rPr>
          <w:rFonts w:ascii="Times New Roman" w:hAnsi="Times New Roman" w:eastAsia="Times New Roman"/>
          <w:b w:val="0"/>
          <w:i w:val="0"/>
          <w:sz w:val="22"/>
        </w:rPr>
        <w:t>(c) One fourth part of the Verica Bailem Fondleim.</w:t>
      </w:r>
    </w:p>
    <w:p>
      <w:r>
        <w:rPr>
          <w:rFonts w:ascii="Times New Roman" w:hAnsi="Times New Roman" w:eastAsia="Times New Roman"/>
          <w:b w:val="0"/>
          <w:i w:val="0"/>
          <w:sz w:val="22"/>
        </w:rPr>
        <w:t>(d) Another one fourth of Verica.</w:t>
      </w:r>
    </w:p>
    <w:p>
      <w:r>
        <w:rPr>
          <w:rFonts w:ascii="Times New Roman" w:hAnsi="Times New Roman" w:eastAsia="Times New Roman"/>
          <w:b w:val="0"/>
          <w:i w:val="0"/>
          <w:sz w:val="22"/>
        </w:rPr>
        <w:t>(e) Five pieces of coconut grove called Cunheem Batta.</w:t>
      </w:r>
    </w:p>
    <w:p>
      <w:r>
        <w:rPr>
          <w:rFonts w:ascii="Times New Roman" w:hAnsi="Times New Roman" w:eastAsia="Times New Roman"/>
          <w:b w:val="0"/>
          <w:i w:val="0"/>
          <w:sz w:val="22"/>
        </w:rPr>
        <w:t>(f) One half of the first Verica called Bailem Fondleim and Citron.</w:t>
      </w:r>
    </w:p>
    <w:p>
      <w:r>
        <w:rPr>
          <w:rFonts w:ascii="Times New Roman" w:hAnsi="Times New Roman" w:eastAsia="Times New Roman"/>
          <w:b w:val="0"/>
          <w:i w:val="0"/>
          <w:sz w:val="22"/>
        </w:rPr>
        <w:t>(g) 8 pieces jointly held with her cousin Martinho Rodrigues.</w:t>
      </w:r>
    </w:p>
    <w:p>
      <w:r>
        <w:rPr>
          <w:rFonts w:ascii="Times New Roman" w:hAnsi="Times New Roman" w:eastAsia="Times New Roman"/>
          <w:b w:val="0"/>
          <w:i w:val="0"/>
          <w:sz w:val="22"/>
        </w:rPr>
        <w:t>(h) House shared half and half.</w:t>
      </w:r>
    </w:p>
    <w:p>
      <w:r>
        <w:rPr>
          <w:rFonts w:ascii="Times New Roman" w:hAnsi="Times New Roman" w:eastAsia="Times New Roman"/>
          <w:b w:val="0"/>
          <w:i w:val="0"/>
          <w:sz w:val="22"/>
        </w:rPr>
        <w:t>(i) 2 Verses of cashew plantation called Bailem Fondleim with exception of the plot one Xir of the properly known as "Buddleim" and one piece of coconut garden "Carnacho" as it is sold to Sebastiao Figueiredo.</w:t>
      </w:r>
    </w:p>
    <w:p>
      <w:r>
        <w:rPr>
          <w:rFonts w:ascii="Times New Roman" w:hAnsi="Times New Roman" w:eastAsia="Times New Roman"/>
          <w:b w:val="0"/>
          <w:i w:val="0"/>
          <w:sz w:val="22"/>
        </w:rPr>
        <w:t>(ii) That late Alexander Rodrigues left behind on his death his solo and univeral heir Maria Conceicao Rodrigues.</w:t>
      </w:r>
    </w:p>
    <w:p>
      <w:r>
        <w:rPr>
          <w:rFonts w:ascii="Times New Roman" w:hAnsi="Times New Roman" w:eastAsia="Times New Roman"/>
          <w:b w:val="0"/>
          <w:i w:val="0"/>
          <w:sz w:val="22"/>
        </w:rPr>
        <w:t>(iii) That Gregoria Germano Mergulhao married to Maria Conceicao Rodrigues and as such inherited the estate of late Alexandre Rodrigues.</w:t>
      </w:r>
    </w:p>
    <w:p>
      <w:r>
        <w:rPr>
          <w:rFonts w:ascii="Times New Roman" w:hAnsi="Times New Roman" w:eastAsia="Times New Roman"/>
          <w:b w:val="0"/>
          <w:i w:val="0"/>
          <w:sz w:val="22"/>
        </w:rPr>
        <w:t>(iv) That Gregorio Germano Mergulhao had two sons - Emmanuel Joveniano Pardo Mergulhao and Francisco Aleixo Dores Mergulhao.</w:t>
      </w:r>
    </w:p>
    <w:p>
      <w:r>
        <w:rPr>
          <w:rFonts w:ascii="Times New Roman" w:hAnsi="Times New Roman" w:eastAsia="Times New Roman"/>
          <w:b w:val="0"/>
          <w:i w:val="0"/>
          <w:sz w:val="22"/>
        </w:rPr>
        <w:t>(v) That Francisco Aleixo Dores Mergulhao died a bachelor.</w:t>
      </w:r>
    </w:p>
    <w:p>
      <w:r>
        <w:rPr>
          <w:rFonts w:ascii="Times New Roman" w:hAnsi="Times New Roman" w:eastAsia="Times New Roman"/>
          <w:b w:val="0"/>
          <w:i w:val="0"/>
          <w:sz w:val="22"/>
        </w:rPr>
        <w:t>(vi) That after the demise of Emmanuel Joveniano Paixao Mergulhao married to Maria Gerundas de Parugrina Viegas, Mr. Maximo Mergulhao and his wife Mrs. Dionisia Dias a Mergulhao became the sole heirs to inherit the estate left belong by their grandmother Maria Concateao Rodriguez married to Gregorio Germante Mergulhao.</w:t>
      </w:r>
    </w:p>
    <w:p>
      <w:r>
        <w:rPr>
          <w:rFonts w:ascii="Times New Roman" w:hAnsi="Times New Roman" w:eastAsia="Times New Roman"/>
          <w:b w:val="0"/>
          <w:i w:val="0"/>
          <w:sz w:val="22"/>
        </w:rPr>
        <w:t>(vir) That subsequent to the death of Mr. Mixino Mergulhao on 26/03/1995 and in view of the Deed of Ratinquishment Dt. 13/05/1998 executed by the heirs relinquishing their rights in respect of the properties of Mr. Mixino Mergulhao THE VENDOR became the sole owner of the SAID PROPERTY.</w:t>
      </w:r>
    </w:p>
    <w:p>
      <w:r>
        <w:rPr>
          <w:rFonts w:ascii="Times New Roman" w:hAnsi="Times New Roman" w:eastAsia="Times New Roman"/>
          <w:b w:val="0"/>
          <w:i w:val="0"/>
          <w:sz w:val="22"/>
        </w:rPr>
        <w:t>AND WHEREAS THE CONFIRMING PARTY / THE PURCHASER verified the area of the SAID PROPERTY at 35,600 m².</w:t>
      </w:r>
    </w:p>
    <w:p>
      <w:r>
        <w:rPr>
          <w:rFonts w:ascii="Times New Roman" w:hAnsi="Times New Roman" w:eastAsia="Times New Roman"/>
          <w:b w:val="0"/>
          <w:i w:val="0"/>
          <w:sz w:val="22"/>
        </w:rPr>
        <w:t>AND WHEREAS in the Agreement Dt.24/04/2006 it provided that THE VENDOR shall transfer and/or convey the SAID PROPERTY at the request of THE CONFIRMING PARTY to THE PURCHASER without any further responsibility on THE VENDOR whatsoever.</w:t>
      </w:r>
    </w:p>
    <w:p>
      <w:r>
        <w:rPr>
          <w:rFonts w:ascii="Times New Roman" w:hAnsi="Times New Roman" w:eastAsia="Times New Roman"/>
          <w:b w:val="0"/>
          <w:i w:val="0"/>
          <w:sz w:val="22"/>
        </w:rPr>
        <w:t>AND WHEREAS THE PURCHASER has today paid THE VENDOR the balance consideration of Rs. 50,00,000.00 (Rupees Fifty Lakhs Only) of the total agreed consideration for sale of the SAID PROPERTY of Rs. 50,55,200.00 (Rupees Fifty Lakhs Fifty Five Thousand Two Hundred Only) the receipt of which THE VENDOR do hereby admit and acknowledge which is its adopted market value @ Rs. 142.00 per Sq. meter considering the fact that THE PURCHASER through THE CONFIRMING PARTY purchased the SAID PROPERTY on AS IS WHERE IS BASIS and that THE CONFIRMING PARTY/the PURCHASER shall smile all the issues concerning the SAID PROPERTY be it in relation to the settlement with the Communidade de Bambollin, the other right holders or whomsoever without any reference/limbility to THE VENDOR although the market value considered for the purpose of stamp duty and registration is Rs. 62,30,000.00 @ Rs. 175.00 per Sq. meter as per Official Gazette, Government of Goa, Series I No. 12. Dt. 19/06/2003 considering the area of the SAID PROPERTY at 35,600 m².</w:t>
      </w:r>
    </w:p>
    <w:p/>
    <w:p>
      <w:r>
        <w:rPr>
          <w:rFonts w:ascii="Times New Roman" w:hAnsi="Times New Roman" w:eastAsia="Times New Roman"/>
          <w:b w:val="0"/>
          <w:i w:val="0"/>
          <w:sz w:val="22"/>
        </w:rPr>
        <w:t>In pursuance of the said Agreement Dt. 24/04/2006, the representations, covenants, warranties, terms and conditions which shall be deemed to be reproduced and incorporated in this Deed of Sale and in consideration of the said sum of Rs. 50,55,200.00 (Rupes Fifty Lakhs Fifty Five Thousand Two Hundred Only) paid by THE PURCHASER to THE VENDOR (the receipt whereof THE VENDOR do hereby admit and acknowledge and give full discharge to THE PURCHASER) THE VENDOR do hereby convey and transfer UNTO THE PURCHASER at the request of THE CONFIRMING PARTY the SAID PROPERTY known as "BAILEM FONDIEM", "SAVELI GALFI" or "OHOR" admeasuring 35,600 m² approximately, within the limits of Village Panchayat Curca, Bambolim &amp; Tahulim and more particularly described in Schedule - I hereinafter appearing and for better clearness delineated in red colour boundary in the Plan annexed herein to Annexure-“A7” on AN IS WHERE IS BASIS TOGETHER WITH all trees, fences, ways, waters, lights, water courses, liberties, privileges, ensembles and appurtenances whatsoever to the SAID PROPERTY belonging and in any way appertaining to or usually held or occupied therewith or reputed to belong on he appurtenant thereto AND ALL the estate, right, interest, property, claim or demand whatsoever of THE VENDOR into or upon the SAID PROPERTY hereby conveyed to THE PURCHASER and every part thereof, TO HAVE AND TO HOLD the same unto and to the use of THE PURCHASER absolutely and forever together with title deeds, writings, memoranda, and other evidences of title as ordinary pass on such sale AND it is agreed by and between the parties that with the execution of this Deed of Sale all the transaction between THE VENDOR, THE PURCHASER and THE CONFIRMING PARTY in respect of the sale of the SAID PROPERTY has finally come to an end.</w:t>
      </w:r>
    </w:p>
    <w:p/>
    <w:p>
      <w:r>
        <w:rPr>
          <w:rFonts w:ascii="Times New Roman" w:hAnsi="Times New Roman" w:eastAsia="Times New Roman"/>
          <w:b w:val="0"/>
          <w:i w:val="0"/>
          <w:sz w:val="22"/>
        </w:rPr>
        <w:t>THE CONHARMING PARTY/ THE PURCHASER shall be solely responsible to comply with all the undertakings/commitments given to the Communities of Hamburg, the other right holders or whomsoever without any reference or liability to THE VENDOR be it in the matter of compliance, payment of compensation to them or activities.</w:t>
      </w:r>
    </w:p>
    <w:p>
      <w:r>
        <w:rPr>
          <w:rFonts w:ascii="Times New Roman" w:hAnsi="Times New Roman" w:eastAsia="Times New Roman"/>
          <w:b w:val="0"/>
          <w:i w:val="0"/>
          <w:sz w:val="22"/>
        </w:rPr>
        <w:t>9. THE CONFIRMING FANTY in acknowledgement of all the above hereby confirm to this Ded of sale between THE VENDOR and THE Purchaser.</w:t>
      </w:r>
    </w:p>
    <w:p>
      <w:r>
        <w:rPr>
          <w:rFonts w:ascii="Times New Roman" w:hAnsi="Times New Roman" w:eastAsia="Times New Roman"/>
          <w:b/>
          <w:i w:val="0"/>
          <w:color w:val="8B2E2E"/>
          <w:sz w:val="26"/>
        </w:rPr>
        <w:t>SCROLLE-1</w:t>
      </w:r>
    </w:p>
    <w:p>
      <w:r>
        <w:rPr>
          <w:rFonts w:ascii="Times New Roman" w:hAnsi="Times New Roman" w:eastAsia="Times New Roman"/>
          <w:b/>
          <w:i w:val="0"/>
          <w:color w:val="8B2E2E"/>
          <w:sz w:val="26"/>
        </w:rPr>
        <w:t>(The SAUD PROPERTY below above referred to)</w:t>
      </w:r>
    </w:p>
    <w:p>
      <w:r>
        <w:rPr>
          <w:rFonts w:ascii="Times New Roman" w:hAnsi="Times New Roman" w:eastAsia="Times New Roman"/>
          <w:b w:val="0"/>
          <w:i w:val="0"/>
          <w:sz w:val="22"/>
        </w:rPr>
        <w:t>All that property bearing Survey No. 93/2 situated at Bambolom known as "BAILEM FONDIEM", "SAVELI GALIF" or "OROR". zoned as orchard, adjoining 35,000 m² approximately, within the limits of Village Penchoyan Curea, Bambolom &amp; Taladifhu, Taluka of Tinwadi Registration sub-District of Ilhas District of North Goa and neither described in land registration office nor enrolled under matrix and bounded as follows:</w:t>
      </w:r>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On the North</w:t>
            </w:r>
          </w:p>
        </w:tc>
        <w:tc>
          <w:tcPr>
            <w:tcW w:type="dxa" w:w="4706"/>
            <w:shd w:fill="8B2E2E" w:val="clear"/>
          </w:tcPr>
          <w:p>
            <w:r>
              <w:rPr>
                <w:rFonts w:ascii="Times New Roman" w:hAnsi="Times New Roman" w:eastAsia="Times New Roman"/>
                <w:b/>
                <w:i w:val="0"/>
                <w:color w:val="FFFFFF"/>
                <w:sz w:val="20"/>
              </w:rPr>
              <w:t>By Ramholme Village road &amp;amp; Plot surveyed under No. 107/741</w:t>
            </w:r>
          </w:p>
        </w:tc>
      </w:tr>
      <w:tr>
        <w:tc>
          <w:tcPr>
            <w:tcW w:type="dxa" w:w="4706"/>
            <w:shd w:fill="FFFFFF" w:val="clear"/>
          </w:tcPr>
          <w:p>
            <w:r>
              <w:rPr>
                <w:rFonts w:ascii="Times New Roman" w:hAnsi="Times New Roman" w:eastAsia="Times New Roman"/>
                <w:b w:val="0"/>
                <w:i w:val="0"/>
                <w:color w:val="1C1612"/>
                <w:sz w:val="20"/>
              </w:rPr>
              <w:t>On the South</w:t>
            </w:r>
          </w:p>
        </w:tc>
        <w:tc>
          <w:tcPr>
            <w:tcW w:type="dxa" w:w="4706"/>
            <w:shd w:fill="FFFFFF" w:val="clear"/>
          </w:tcPr>
          <w:p>
            <w:r>
              <w:rPr>
                <w:rFonts w:ascii="Times New Roman" w:hAnsi="Times New Roman" w:eastAsia="Times New Roman"/>
                <w:b w:val="0"/>
                <w:i w:val="0"/>
                <w:color w:val="1C1612"/>
                <w:sz w:val="20"/>
              </w:rPr>
              <w:t>By Plot surveyed under No. 103</w:t>
            </w:r>
          </w:p>
        </w:tc>
      </w:tr>
      <w:tr>
        <w:tc>
          <w:tcPr>
            <w:tcW w:type="dxa" w:w="4706"/>
            <w:shd w:fill="F4EEE4" w:val="clear"/>
          </w:tcPr>
          <w:p>
            <w:r>
              <w:rPr>
                <w:rFonts w:ascii="Times New Roman" w:hAnsi="Times New Roman" w:eastAsia="Times New Roman"/>
                <w:b w:val="0"/>
                <w:i w:val="0"/>
                <w:color w:val="1C1612"/>
                <w:sz w:val="20"/>
              </w:rPr>
              <w:t>On the East</w:t>
            </w:r>
          </w:p>
        </w:tc>
        <w:tc>
          <w:tcPr>
            <w:tcW w:type="dxa" w:w="4706"/>
            <w:shd w:fill="F4EEE4" w:val="clear"/>
          </w:tcPr>
          <w:p>
            <w:r>
              <w:rPr>
                <w:rFonts w:ascii="Times New Roman" w:hAnsi="Times New Roman" w:eastAsia="Times New Roman"/>
                <w:b w:val="0"/>
                <w:i w:val="0"/>
                <w:color w:val="1C1612"/>
                <w:sz w:val="20"/>
              </w:rPr>
              <w:t>By Plot surveyed under No.93/1</w:t>
            </w:r>
          </w:p>
        </w:tc>
      </w:tr>
      <w:tr>
        <w:tc>
          <w:tcPr>
            <w:tcW w:type="dxa" w:w="4706"/>
            <w:shd w:fill="FFFFFF" w:val="clear"/>
          </w:tcPr>
          <w:p>
            <w:r>
              <w:rPr>
                <w:rFonts w:ascii="Times New Roman" w:hAnsi="Times New Roman" w:eastAsia="Times New Roman"/>
                <w:b w:val="0"/>
                <w:i w:val="0"/>
                <w:color w:val="1C1612"/>
                <w:sz w:val="20"/>
              </w:rPr>
              <w:t>On the West</w:t>
            </w:r>
          </w:p>
        </w:tc>
        <w:tc>
          <w:tcPr>
            <w:tcW w:type="dxa" w:w="4706"/>
            <w:shd w:fill="FFFFFF" w:val="clear"/>
          </w:tcPr>
          <w:p>
            <w:r>
              <w:rPr>
                <w:rFonts w:ascii="Times New Roman" w:hAnsi="Times New Roman" w:eastAsia="Times New Roman"/>
                <w:b w:val="0"/>
                <w:i w:val="0"/>
                <w:color w:val="1C1612"/>
                <w:sz w:val="20"/>
              </w:rPr>
              <w:t>By Plots surveyed under Nos.93,106,107/1,1,3,5&amp;amp;6.</w:t>
            </w:r>
          </w:p>
        </w:tc>
      </w:tr>
    </w:tbl>
    <w:p>
      <w:r>
        <w:rPr>
          <w:rFonts w:ascii="Times New Roman" w:hAnsi="Times New Roman" w:eastAsia="Times New Roman"/>
          <w:b w:val="0"/>
          <w:i w:val="0"/>
          <w:sz w:val="22"/>
        </w:rPr>
        <w:t>IN WITNESS WHEREOF the parties hereunder have signed the Dead on the day, month and year first heroin above mentioned in the presence of witnesses.</w:t>
      </w:r>
    </w:p>
    <w:p/>
    <w:p>
      <w:r>
        <w:rPr>
          <w:rFonts w:ascii="Times New Roman" w:hAnsi="Times New Roman" w:eastAsia="Times New Roman"/>
          <w:b/>
          <w:i w:val="0"/>
          <w:color w:val="8B2E2E"/>
          <w:sz w:val="32"/>
        </w:rPr>
        <w:t>MRS. DIONISIA DIAS E MERGULHAO</w:t>
      </w:r>
    </w:p>
    <w:p>
      <w:r>
        <w:rPr>
          <w:rFonts w:ascii="Times New Roman" w:hAnsi="Times New Roman" w:eastAsia="Times New Roman"/>
          <w:b w:val="0"/>
          <w:i w:val="0"/>
          <w:sz w:val="22"/>
        </w:rPr>
        <w:t>alias MRS. DIONISIA DIAS</w:t>
      </w:r>
    </w:p>
    <w:p/>
    <w:p>
      <w:r>
        <w:rPr>
          <w:rFonts w:ascii="Times New Roman" w:hAnsi="Times New Roman" w:eastAsia="Times New Roman"/>
          <w:b w:val="0"/>
          <w:i w:val="0"/>
          <w:sz w:val="22"/>
        </w:rPr>
        <w:t>SIGNED AND DELIVERED BY THE</w:t>
      </w:r>
    </w:p>
    <w:p>
      <w:r>
        <w:rPr>
          <w:rFonts w:ascii="Times New Roman" w:hAnsi="Times New Roman" w:eastAsia="Times New Roman"/>
          <w:b w:val="0"/>
          <w:i w:val="0"/>
          <w:sz w:val="22"/>
        </w:rPr>
        <w:t>WITHINNAMED "THE PURCHASER"</w:t>
      </w:r>
    </w:p>
    <w:p>
      <w:r>
        <w:rPr>
          <w:rFonts w:ascii="Times New Roman" w:hAnsi="Times New Roman" w:eastAsia="Times New Roman"/>
          <w:b w:val="0"/>
          <w:i w:val="0"/>
          <w:sz w:val="22"/>
        </w:rPr>
        <w:t>OF THIS SECOND PART</w:t>
      </w:r>
    </w:p>
    <w:p>
      <w:r>
        <w:rPr>
          <w:rFonts w:ascii="Times New Roman" w:hAnsi="Times New Roman" w:eastAsia="Times New Roman"/>
          <w:b w:val="0"/>
          <w:i w:val="0"/>
          <w:sz w:val="22"/>
        </w:rPr>
        <w:t>MIS PASCOAL THINIDADRE</w:t>
      </w:r>
    </w:p>
    <w:p>
      <w:r>
        <w:rPr>
          <w:rFonts w:ascii="Times New Roman" w:hAnsi="Times New Roman" w:eastAsia="Times New Roman"/>
          <w:b w:val="0"/>
          <w:i w:val="0"/>
          <w:sz w:val="22"/>
        </w:rPr>
        <w:t xml:space="preserve">1. </w:t>
      </w:r>
    </w:p>
    <w:p>
      <w:r>
        <w:rPr>
          <w:rFonts w:ascii="Times New Roman" w:hAnsi="Times New Roman" w:eastAsia="Times New Roman"/>
          <w:b w:val="0"/>
          <w:i w:val="0"/>
          <w:sz w:val="22"/>
        </w:rPr>
        <w:t xml:space="preserve">2. </w:t>
      </w:r>
    </w:p>
    <w:p>
      <w:r>
        <w:rPr>
          <w:rFonts w:ascii="Times New Roman" w:hAnsi="Times New Roman" w:eastAsia="Times New Roman"/>
          <w:b w:val="0"/>
          <w:i w:val="0"/>
          <w:sz w:val="22"/>
        </w:rPr>
        <w:t xml:space="preserve">3. </w:t>
      </w:r>
    </w:p>
    <w:p>
      <w:r>
        <w:rPr>
          <w:rFonts w:ascii="Times New Roman" w:hAnsi="Times New Roman" w:eastAsia="Times New Roman"/>
          <w:b w:val="0"/>
          <w:i w:val="0"/>
          <w:sz w:val="22"/>
        </w:rPr>
        <w:t xml:space="preserve">4. </w:t>
      </w:r>
    </w:p>
    <w:p>
      <w:r>
        <w:rPr>
          <w:rFonts w:ascii="Times New Roman" w:hAnsi="Times New Roman" w:eastAsia="Times New Roman"/>
          <w:b w:val="0"/>
          <w:i w:val="0"/>
          <w:sz w:val="22"/>
        </w:rPr>
        <w:t xml:space="preserve">5. </w:t>
      </w:r>
    </w:p>
    <w:p/>
    <w:p>
      <w:r>
        <w:rPr>
          <w:rFonts w:ascii="Times New Roman" w:hAnsi="Times New Roman" w:eastAsia="Times New Roman"/>
          <w:b w:val="0"/>
          <w:i w:val="0"/>
          <w:sz w:val="22"/>
        </w:rPr>
        <w:t>SIGNED AND DELIVERED BY THE</w:t>
      </w:r>
    </w:p>
    <w:p>
      <w:r>
        <w:rPr>
          <w:rFonts w:ascii="Times New Roman" w:hAnsi="Times New Roman" w:eastAsia="Times New Roman"/>
          <w:b w:val="0"/>
          <w:i w:val="0"/>
          <w:sz w:val="22"/>
        </w:rPr>
        <w:t>WITHIN NAMES "THE CONFIRMING"</w:t>
      </w:r>
    </w:p>
    <w:p>
      <w:r>
        <w:rPr>
          <w:rFonts w:ascii="Times New Roman" w:hAnsi="Times New Roman" w:eastAsia="Times New Roman"/>
          <w:b w:val="0"/>
          <w:i w:val="0"/>
          <w:sz w:val="22"/>
        </w:rPr>
        <w:t>PARTY OF THE THIRD PART.</w:t>
      </w:r>
    </w:p>
    <w:p>
      <w:r>
        <w:rPr>
          <w:rFonts w:ascii="Times New Roman" w:hAnsi="Times New Roman" w:eastAsia="Times New Roman"/>
          <w:b w:val="0"/>
          <w:i w:val="0"/>
          <w:sz w:val="22"/>
        </w:rPr>
        <w:t>FOR MRS. RAGHURAI TAMBA</w:t>
      </w:r>
    </w:p>
    <w:p>
      <w:r>
        <w:rPr>
          <w:rFonts w:ascii="Times New Roman" w:hAnsi="Times New Roman" w:eastAsia="Times New Roman"/>
          <w:b w:val="0"/>
          <w:i w:val="0"/>
          <w:sz w:val="22"/>
        </w:rPr>
        <w:t>PARTNER</w:t>
      </w:r>
    </w:p>
    <w:p>
      <w:r>
        <w:rPr>
          <w:rFonts w:ascii="Times New Roman" w:hAnsi="Times New Roman" w:eastAsia="Times New Roman"/>
          <w:b w:val="0"/>
          <w:i w:val="0"/>
          <w:sz w:val="22"/>
        </w:rPr>
        <w:t>MRS. RAGHURAI TAMBA.</w:t>
      </w:r>
    </w:p>
    <w:p>
      <w:r>
        <w:rPr>
          <w:rFonts w:ascii="Times New Roman" w:hAnsi="Times New Roman" w:eastAsia="Times New Roman"/>
          <w:b w:val="0"/>
          <w:i w:val="0"/>
          <w:sz w:val="22"/>
        </w:rPr>
        <w:t>The Partnership firm represented</w:t>
      </w:r>
    </w:p>
    <w:p>
      <w:r>
        <w:rPr>
          <w:rFonts w:ascii="Times New Roman" w:hAnsi="Times New Roman" w:eastAsia="Times New Roman"/>
          <w:b w:val="0"/>
          <w:i w:val="0"/>
          <w:sz w:val="22"/>
        </w:rPr>
        <w:t>by its Senior Partner.</w:t>
      </w:r>
    </w:p>
    <w:p>
      <w:r>
        <w:rPr>
          <w:rFonts w:ascii="Times New Roman" w:hAnsi="Times New Roman" w:eastAsia="Times New Roman"/>
          <w:b w:val="0"/>
          <w:i w:val="0"/>
          <w:sz w:val="22"/>
        </w:rPr>
        <w:t>Mr. Raghurai Tamba.</w:t>
      </w:r>
    </w:p>
    <w:p>
      <w:r>
        <w:rPr>
          <w:rFonts w:ascii="Times New Roman" w:hAnsi="Times New Roman" w:eastAsia="Times New Roman"/>
          <w:b w:val="0"/>
          <w:i w:val="0"/>
          <w:sz w:val="22"/>
        </w:rPr>
        <w:t>FILE.</w:t>
      </w:r>
    </w:p>
    <w:p/>
    <w:p>
      <w:r>
        <w:rPr>
          <w:rFonts w:ascii="Times New Roman" w:hAnsi="Times New Roman" w:eastAsia="Times New Roman"/>
          <w:b w:val="0"/>
          <w:i w:val="0"/>
          <w:sz w:val="22"/>
        </w:rPr>
        <w:t>in the presence of</w:t>
      </w:r>
    </w:p>
    <w:p>
      <w:r>
        <w:rPr>
          <w:rFonts w:ascii="Times New Roman" w:hAnsi="Times New Roman" w:eastAsia="Times New Roman"/>
          <w:b w:val="0"/>
          <w:i w:val="0"/>
          <w:sz w:val="22"/>
        </w:rPr>
        <w:t>2. G. B. C.</w:t>
      </w:r>
    </w:p>
    <w:p>
      <w:r>
        <w:rPr>
          <w:rFonts w:ascii="Times New Roman" w:hAnsi="Times New Roman" w:eastAsia="Times New Roman"/>
          <w:b w:val="0"/>
          <w:i w:val="0"/>
          <w:sz w:val="22"/>
        </w:rPr>
        <w:t>2017. 6. 24</w:t>
      </w:r>
    </w:p>
    <w:p/>
    <w:p>
      <w:r>
        <w:rPr>
          <w:rFonts w:ascii="Times New Roman" w:hAnsi="Times New Roman" w:eastAsia="Times New Roman"/>
          <w:b w:val="0"/>
          <w:i w:val="0"/>
          <w:sz w:val="22"/>
        </w:rPr>
        <w:t>Dr. e Mengulche</w:t>
      </w:r>
    </w:p>
    <w:p>
      <w:r>
        <w:rPr>
          <w:rFonts w:ascii="Times New Roman" w:hAnsi="Times New Roman" w:eastAsia="Times New Roman"/>
          <w:b w:val="0"/>
          <w:i w:val="0"/>
          <w:sz w:val="22"/>
        </w:rPr>
        <w:t>late Mr. Palredo Das, 70, hom</w:t>
      </w:r>
    </w:p>
    <w:p>
      <w:r>
        <w:rPr>
          <w:rFonts w:ascii="Times New Roman" w:hAnsi="Times New Roman" w:eastAsia="Times New Roman"/>
          <w:b w:val="0"/>
          <w:i w:val="0"/>
          <w:sz w:val="22"/>
        </w:rPr>
        <w:t>to 16 for a model building.</w:t>
      </w:r>
    </w:p>
    <w:p>
      <w:r>
        <w:rPr>
          <w:rFonts w:ascii="Times New Roman" w:hAnsi="Times New Roman" w:eastAsia="Times New Roman"/>
          <w:b w:val="0"/>
          <w:i w:val="0"/>
          <w:sz w:val="22"/>
        </w:rPr>
        <w:t>Slo late Agosto Trimidalle</w:t>
      </w:r>
    </w:p>
    <w:p>
      <w:r>
        <w:rPr>
          <w:rFonts w:ascii="Times New Roman" w:hAnsi="Times New Roman" w:eastAsia="Times New Roman"/>
          <w:b w:val="0"/>
          <w:i w:val="0"/>
          <w:sz w:val="22"/>
        </w:rPr>
        <w:t>62 maniest Businessman</w:t>
      </w:r>
    </w:p>
    <w:p>
      <w:r>
        <w:rPr>
          <w:rFonts w:ascii="Times New Roman" w:hAnsi="Times New Roman" w:eastAsia="Times New Roman"/>
          <w:b w:val="0"/>
          <w:i w:val="0"/>
          <w:sz w:val="22"/>
        </w:rPr>
        <w:t>Mr. Paula Paghari Tamba</w:t>
      </w:r>
    </w:p>
    <w:p>
      <w:r>
        <w:rPr>
          <w:rFonts w:ascii="Times New Roman" w:hAnsi="Times New Roman" w:eastAsia="Times New Roman"/>
          <w:b w:val="0"/>
          <w:i w:val="0"/>
          <w:sz w:val="22"/>
        </w:rPr>
        <w:t>a Partnership Am represented</w:t>
      </w:r>
    </w:p>
    <w:p>
      <w:r>
        <w:rPr>
          <w:rFonts w:ascii="Times New Roman" w:hAnsi="Times New Roman" w:eastAsia="Times New Roman"/>
          <w:b w:val="0"/>
          <w:i w:val="0"/>
          <w:sz w:val="22"/>
        </w:rPr>
        <w:t>in the Senior Partner Mr. Paghari</w:t>
      </w:r>
    </w:p>
    <w:p>
      <w:r>
        <w:rPr>
          <w:rFonts w:ascii="Times New Roman" w:hAnsi="Times New Roman" w:eastAsia="Times New Roman"/>
          <w:b w:val="0"/>
          <w:i w:val="0"/>
          <w:sz w:val="22"/>
        </w:rPr>
        <w:t>Tamba, so late Karina</w:t>
      </w:r>
    </w:p>
    <w:p>
      <w:r>
        <w:rPr>
          <w:rFonts w:ascii="Times New Roman" w:hAnsi="Times New Roman" w:eastAsia="Times New Roman"/>
          <w:b w:val="0"/>
          <w:i w:val="0"/>
          <w:sz w:val="22"/>
        </w:rPr>
        <w:t>Porobo Tamba aged 72</w:t>
      </w:r>
    </w:p>
    <w:p>
      <w:r>
        <w:rPr>
          <w:rFonts w:ascii="Times New Roman" w:hAnsi="Times New Roman" w:eastAsia="Times New Roman"/>
          <w:b w:val="0"/>
          <w:i w:val="0"/>
          <w:sz w:val="22"/>
        </w:rPr>
        <w:t>Civil Contractor, So Paula</w:t>
      </w:r>
    </w:p>
    <w:p>
      <w:r>
        <w:rPr>
          <w:rFonts w:ascii="Times New Roman" w:hAnsi="Times New Roman" w:eastAsia="Times New Roman"/>
          <w:b w:val="0"/>
          <w:i w:val="0"/>
          <w:sz w:val="22"/>
        </w:rPr>
        <w:t>Altinho Tamba</w:t>
      </w:r>
    </w:p>
    <w:p/>
    <w:p>
      <w:r>
        <w:rPr>
          <w:rFonts w:ascii="Times New Roman" w:hAnsi="Times New Roman" w:eastAsia="Times New Roman"/>
          <w:b w:val="0"/>
          <w:i w:val="0"/>
          <w:sz w:val="22"/>
        </w:rPr>
        <w:t>91N6104</w:t>
      </w:r>
    </w:p>
    <w:p>
      <w:r>
        <w:rPr>
          <w:rFonts w:ascii="Times New Roman" w:hAnsi="Times New Roman" w:eastAsia="Times New Roman"/>
          <w:b w:val="0"/>
          <w:i w:val="0"/>
          <w:sz w:val="22"/>
        </w:rPr>
        <w:t>91N6103</w:t>
      </w:r>
    </w:p>
    <w:p/>
    <w:p>
      <w:r>
        <w:rPr>
          <w:rFonts w:ascii="Times New Roman" w:hAnsi="Times New Roman" w:eastAsia="Times New Roman"/>
          <w:b w:val="0"/>
          <w:i w:val="0"/>
          <w:sz w:val="22"/>
        </w:rPr>
        <w:t>Read:Application dated 11, from Mr. Pascal Trindade, r/o Bambolim, Tiswadi-Gon.</w:t>
      </w:r>
    </w:p>
    <w:p>
      <w:r>
        <w:rPr>
          <w:rFonts w:ascii="Times New Roman" w:hAnsi="Times New Roman" w:eastAsia="Times New Roman"/>
          <w:b w:val="0"/>
          <w:i w:val="0"/>
          <w:sz w:val="22"/>
        </w:rPr>
        <w:t>SANAD</w:t>
      </w:r>
    </w:p>
    <w:p>
      <w:r>
        <w:rPr>
          <w:rFonts w:ascii="Times New Roman" w:hAnsi="Times New Roman" w:eastAsia="Times New Roman"/>
          <w:b w:val="0"/>
          <w:i w:val="0"/>
          <w:sz w:val="22"/>
        </w:rPr>
        <w:t>SCHEDULE-II</w:t>
      </w:r>
    </w:p>
    <w:p>
      <w:r>
        <w:rPr>
          <w:rFonts w:ascii="Times New Roman" w:hAnsi="Times New Roman" w:eastAsia="Times New Roman"/>
          <w:b w:val="0"/>
          <w:i w:val="0"/>
          <w:sz w:val="22"/>
        </w:rPr>
        <w:t>(See Rule 7 of the Goa, Daman and Diu Land Revenue (Conversion of use of land and non-agricultural Assessment) Rules, 1969).</w:t>
      </w:r>
    </w:p>
    <w:p>
      <w:r>
        <w:rPr>
          <w:rFonts w:ascii="Times New Roman" w:hAnsi="Times New Roman" w:eastAsia="Times New Roman"/>
          <w:b w:val="0"/>
          <w:i w:val="0"/>
          <w:sz w:val="22"/>
        </w:rPr>
        <w:t>Whereas an application has been made to the Collector of North Goa (Hereinafter referred to as "the Collector" which expression shall include any officer whom the Collector shall appoint to exercise and perform his powers and duties under this grant) under section 32 of the Goa, Daman and Diu Land Revenue Code, 1968 (hereinafter referred to as 'the said code which expression shall, where the context so admits include the rules and orders thereunder) Mr. Pascal Trindade, being the occupants of the plot registered under Survey No. 93/2 known as - Situated at village Bambolim, Tiswadi Taluka registered under Survey No. 93/2 (hereinafter referred to as "the applicants", which expression shall, where the context so admits include his/her heirs, executors, administrators and assigns) for the permission to use the plots of land (hereinafter referred to as the "said plot" described in the Appendix I hereto, forming a part Survey No. 93/2 all-measuring 32600 Square Metres be the same a little more or less for the purpose of Residential Use.</w:t>
      </w:r>
    </w:p>
    <w:p>
      <w:r>
        <w:rPr>
          <w:rFonts w:ascii="Times New Roman" w:hAnsi="Times New Roman" w:eastAsia="Times New Roman"/>
          <w:b w:val="0"/>
          <w:i w:val="0"/>
          <w:sz w:val="22"/>
        </w:rPr>
        <w:t>Now, this is to certify that the permission to use for the said plots is hereby granted, subject, to the provisions of the said code, and rules thereunder, and on the following conditions, namely:</w:t>
      </w:r>
    </w:p>
    <w:p>
      <w:r>
        <w:rPr>
          <w:rFonts w:ascii="Times New Roman" w:hAnsi="Times New Roman" w:eastAsia="Times New Roman"/>
          <w:b w:val="0"/>
          <w:i w:val="0"/>
          <w:sz w:val="22"/>
        </w:rPr>
        <w:t>1. Levelling and clearing of the land - The applicants shall be bound to level and clear the land sufficiently to render suitable for the particular non-agricultural purpose for which the permission is granted to prevent insanity conditions.</w:t>
      </w:r>
    </w:p>
    <w:p>
      <w:r>
        <w:rPr>
          <w:rFonts w:ascii="Times New Roman" w:hAnsi="Times New Roman" w:eastAsia="Times New Roman"/>
          <w:b w:val="0"/>
          <w:i w:val="0"/>
          <w:sz w:val="22"/>
        </w:rPr>
        <w:t>2. Assessment - The Applicants shall pay the non-agricultural assessment when fixed by the Collector under the said Code and rules thereunder with effect from the date of this sanad.</w:t>
      </w:r>
    </w:p>
    <w:p>
      <w:r>
        <w:rPr>
          <w:rFonts w:ascii="Times New Roman" w:hAnsi="Times New Roman" w:eastAsia="Times New Roman"/>
          <w:b w:val="0"/>
          <w:i w:val="0"/>
          <w:sz w:val="22"/>
        </w:rPr>
        <w:t>3. Use - The applicants shall not use the said land and building erected or to be erected thereon for any purpose other than Residential use, without the previous sanction of the Collector.</w:t>
      </w:r>
    </w:p>
    <w:p>
      <w:r>
        <w:rPr>
          <w:rFonts w:ascii="Times New Roman" w:hAnsi="Times New Roman" w:eastAsia="Times New Roman"/>
          <w:b w:val="0"/>
          <w:i w:val="0"/>
          <w:sz w:val="22"/>
        </w:rPr>
        <w:t>4. Liability for rates - The applicants shall pay all taxes, rates and cesses levitable on the said land.</w:t>
      </w:r>
    </w:p>
    <w:p>
      <w:r>
        <w:rPr>
          <w:rFonts w:ascii="Times New Roman" w:hAnsi="Times New Roman" w:eastAsia="Times New Roman"/>
          <w:b w:val="0"/>
          <w:i w:val="0"/>
          <w:sz w:val="22"/>
        </w:rPr>
        <w:t>5. Penalty clause - (a) if the applicants contravenes any of the foregoing conditions the Collector may, without prejudice to any other penalty to which the applicants may be liable under the provisions of the said Code continue the said plot in the occupation of the property, the payment of such fine and assessment as he may direct.</w:t>
      </w:r>
    </w:p>
    <w:p>
      <w:r>
        <w:rPr>
          <w:rFonts w:ascii="Times New Roman" w:hAnsi="Times New Roman" w:eastAsia="Times New Roman"/>
          <w:b w:val="0"/>
          <w:i w:val="0"/>
          <w:sz w:val="22"/>
        </w:rPr>
        <w:t>(b) Notwithstanding anything contained in sub-clause (b), it shall be waived for the Collector to direct the removal or alteration of any building or structure erected or constructed by the Collector, and on such removal or alteration not being carried out and recover the cost of carrying out the same from the applicant as an arrears of land revenue.</w:t>
      </w:r>
    </w:p>
    <w:p>
      <w:r>
        <w:rPr>
          <w:rFonts w:ascii="Times New Roman" w:hAnsi="Times New Roman" w:eastAsia="Times New Roman"/>
          <w:b w:val="0"/>
          <w:i w:val="0"/>
          <w:sz w:val="22"/>
        </w:rPr>
        <w:t>6.a) The Information, if any, furnished by the applicant for obtaining the Sanad is found to be false at later stage, the Sanad issued shall be liable to be withdrawn without prejudice to the legal action that may be taken against the applicant.</w:t>
      </w:r>
    </w:p>
    <w:p>
      <w:r>
        <w:rPr>
          <w:rFonts w:ascii="Times New Roman" w:hAnsi="Times New Roman" w:eastAsia="Times New Roman"/>
          <w:b w:val="0"/>
          <w:i w:val="0"/>
          <w:sz w:val="22"/>
        </w:rPr>
        <w:t>b) If any dispute arises with respect to the ownership of the land, the Sanad granted shall stand revoked and the Construction/Development carried out shall be at the cost and risk of the applicants.</w:t>
      </w:r>
    </w:p>
    <w:p>
      <w:r>
        <w:rPr>
          <w:rFonts w:ascii="Times New Roman" w:hAnsi="Times New Roman" w:eastAsia="Times New Roman"/>
          <w:b w:val="0"/>
          <w:i w:val="0"/>
          <w:sz w:val="22"/>
        </w:rPr>
        <w:t>c) The necessary road widening set-back to be maintained before any development in the land.</w:t>
      </w:r>
    </w:p>
    <w:p>
      <w:r>
        <w:rPr>
          <w:rFonts w:ascii="Times New Roman" w:hAnsi="Times New Roman" w:eastAsia="Times New Roman"/>
          <w:b w:val="0"/>
          <w:i w:val="0"/>
          <w:sz w:val="22"/>
        </w:rPr>
        <w:t>d) Traditional access passing through the plot, if any, shall be maintained.</w:t>
      </w:r>
    </w:p>
    <w:p>
      <w:r>
        <w:rPr>
          <w:rFonts w:ascii="Times New Roman" w:hAnsi="Times New Roman" w:eastAsia="Times New Roman"/>
          <w:b w:val="0"/>
          <w:i w:val="0"/>
          <w:sz w:val="22"/>
        </w:rPr>
        <w:t>e) No trees shall be cut except with prior permission of the competent authority.</w:t>
      </w:r>
    </w:p>
    <w:p/>
    <w:p>
      <w:r>
        <w:rPr>
          <w:rFonts w:ascii="Times New Roman" w:hAnsi="Times New Roman" w:eastAsia="Times New Roman"/>
          <w:b w:val="0"/>
          <w:i w:val="0"/>
          <w:sz w:val="22"/>
        </w:rPr>
        <w:t>7. Code provisions applicable -Save us here said Code and rules thereunder.</w:t>
      </w:r>
    </w:p>
    <w:p>
      <w:r>
        <w:rPr>
          <w:rFonts w:ascii="Times New Roman" w:hAnsi="Times New Roman" w:eastAsia="Times New Roman"/>
          <w:b w:val="0"/>
          <w:i w:val="0"/>
          <w:sz w:val="22"/>
        </w:rPr>
        <w:t>provided the grant shall be subject to the provisions d.</w:t>
      </w:r>
    </w:p>
    <w:p>
      <w:r>
        <w:rPr>
          <w:rFonts w:ascii="Times New Roman" w:hAnsi="Times New Roman" w:eastAsia="Times New Roman"/>
          <w:b w:val="0"/>
          <w:i w:val="0"/>
          <w:sz w:val="22"/>
        </w:rPr>
        <w:t>APPENDIX-1</w:t>
      </w:r>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Length and Breath North to South 1</w:t>
            </w:r>
          </w:p>
        </w:tc>
        <w:tc>
          <w:tcPr>
            <w:tcW w:type="dxa" w:w="1046"/>
            <w:shd w:fill="8B2E2E" w:val="clear"/>
          </w:tcPr>
          <w:p>
            <w:r>
              <w:rPr>
                <w:rFonts w:ascii="Times New Roman" w:hAnsi="Times New Roman" w:eastAsia="Times New Roman"/>
                <w:b/>
                <w:i w:val="0"/>
                <w:color w:val="FFFFFF"/>
                <w:sz w:val="20"/>
              </w:rPr>
              <w:t>Length and Breath East to West 2</w:t>
            </w:r>
          </w:p>
        </w:tc>
        <w:tc>
          <w:tcPr>
            <w:tcW w:type="dxa" w:w="1046"/>
            <w:shd w:fill="8B2E2E" w:val="clear"/>
          </w:tcPr>
          <w:p>
            <w:r>
              <w:rPr>
                <w:rFonts w:ascii="Times New Roman" w:hAnsi="Times New Roman" w:eastAsia="Times New Roman"/>
                <w:b/>
                <w:i w:val="0"/>
                <w:color w:val="FFFFFF"/>
                <w:sz w:val="20"/>
              </w:rPr>
              <w:t>Total Superficial Area 3</w:t>
            </w:r>
          </w:p>
        </w:tc>
        <w:tc>
          <w:tcPr>
            <w:tcW w:type="dxa" w:w="1046"/>
            <w:shd w:fill="8B2E2E" w:val="clear"/>
          </w:tcPr>
          <w:p>
            <w:r>
              <w:rPr>
                <w:rFonts w:ascii="Times New Roman" w:hAnsi="Times New Roman" w:eastAsia="Times New Roman"/>
                <w:b/>
                <w:i w:val="0"/>
                <w:color w:val="FFFFFF"/>
                <w:sz w:val="20"/>
              </w:rPr>
              <w:t>Forming (part of Survey No. or Illsn No. 4</w:t>
            </w:r>
          </w:p>
        </w:tc>
        <w:tc>
          <w:tcPr>
            <w:tcW w:type="dxa" w:w="1046"/>
            <w:shd w:fill="8B2E2E" w:val="clear"/>
          </w:tcPr>
          <w:p>
            <w:r>
              <w:rPr>
                <w:rFonts w:ascii="Times New Roman" w:hAnsi="Times New Roman" w:eastAsia="Times New Roman"/>
                <w:b/>
                <w:i w:val="0"/>
                <w:color w:val="FFFFFF"/>
                <w:sz w:val="20"/>
              </w:rPr>
              <w:t>BOUNDARIES 5 5 North</w:t>
            </w:r>
          </w:p>
        </w:tc>
        <w:tc>
          <w:tcPr>
            <w:tcW w:type="dxa" w:w="1046"/>
            <w:shd w:fill="8B2E2E" w:val="clear"/>
          </w:tcPr>
          <w:p>
            <w:r>
              <w:rPr>
                <w:rFonts w:ascii="Times New Roman" w:hAnsi="Times New Roman" w:eastAsia="Times New Roman"/>
                <w:b/>
                <w:i w:val="0"/>
                <w:color w:val="FFFFFF"/>
                <w:sz w:val="20"/>
              </w:rPr>
              <w:t>BOUNDARIES 5 5 South</w:t>
            </w:r>
          </w:p>
        </w:tc>
        <w:tc>
          <w:tcPr>
            <w:tcW w:type="dxa" w:w="1046"/>
            <w:shd w:fill="8B2E2E" w:val="clear"/>
          </w:tcPr>
          <w:p>
            <w:r>
              <w:rPr>
                <w:rFonts w:ascii="Times New Roman" w:hAnsi="Times New Roman" w:eastAsia="Times New Roman"/>
                <w:b/>
                <w:i w:val="0"/>
                <w:color w:val="FFFFFF"/>
                <w:sz w:val="20"/>
              </w:rPr>
              <w:t>BOUNDARIES 5 5 East</w:t>
            </w:r>
          </w:p>
        </w:tc>
        <w:tc>
          <w:tcPr>
            <w:tcW w:type="dxa" w:w="1046"/>
            <w:shd w:fill="8B2E2E" w:val="clear"/>
          </w:tcPr>
          <w:p>
            <w:r>
              <w:rPr>
                <w:rFonts w:ascii="Times New Roman" w:hAnsi="Times New Roman" w:eastAsia="Times New Roman"/>
                <w:b/>
                <w:i w:val="0"/>
                <w:color w:val="FFFFFF"/>
                <w:sz w:val="20"/>
              </w:rPr>
              <w:t>BOUNDARIES 5 5 West</w:t>
            </w:r>
          </w:p>
        </w:tc>
        <w:tc>
          <w:tcPr>
            <w:tcW w:type="dxa" w:w="1046"/>
            <w:shd w:fill="8B2E2E" w:val="clear"/>
          </w:tcPr>
          <w:p>
            <w:r>
              <w:rPr>
                <w:rFonts w:ascii="Times New Roman" w:hAnsi="Times New Roman" w:eastAsia="Times New Roman"/>
                <w:b/>
                <w:i w:val="0"/>
                <w:color w:val="FFFFFF"/>
                <w:sz w:val="20"/>
              </w:rPr>
              <w:t>Remarks 6</w:t>
            </w:r>
          </w:p>
        </w:tc>
      </w:tr>
      <w:tr>
        <w:tc>
          <w:tcPr>
            <w:tcW w:type="dxa" w:w="1046"/>
            <w:shd w:fill="FFFFFF" w:val="clear"/>
          </w:tcPr>
          <w:p>
            <w:r>
              <w:rPr>
                <w:rFonts w:ascii="Times New Roman" w:hAnsi="Times New Roman" w:eastAsia="Times New Roman"/>
                <w:b w:val="0"/>
                <w:i w:val="0"/>
                <w:color w:val="1C1612"/>
                <w:sz w:val="20"/>
              </w:rPr>
              <w:t>346.0 Sq.mts</w:t>
            </w:r>
          </w:p>
        </w:tc>
        <w:tc>
          <w:tcPr>
            <w:tcW w:type="dxa" w:w="1046"/>
            <w:shd w:fill="FFFFFF" w:val="clear"/>
          </w:tcPr>
          <w:p>
            <w:r>
              <w:rPr>
                <w:rFonts w:ascii="Times New Roman" w:hAnsi="Times New Roman" w:eastAsia="Times New Roman"/>
                <w:b w:val="0"/>
                <w:i w:val="0"/>
                <w:color w:val="1C1612"/>
                <w:sz w:val="20"/>
              </w:rPr>
              <w:t>170.50 Sq.mts</w:t>
            </w:r>
          </w:p>
        </w:tc>
        <w:tc>
          <w:tcPr>
            <w:tcW w:type="dxa" w:w="1046"/>
            <w:shd w:fill="FFFFFF" w:val="clear"/>
          </w:tcPr>
          <w:p>
            <w:r>
              <w:rPr>
                <w:rFonts w:ascii="Times New Roman" w:hAnsi="Times New Roman" w:eastAsia="Times New Roman"/>
                <w:b w:val="0"/>
                <w:i w:val="0"/>
                <w:color w:val="1C1612"/>
                <w:sz w:val="20"/>
              </w:rPr>
              <w:t>32600 Sq.mts</w:t>
            </w:r>
          </w:p>
        </w:tc>
        <w:tc>
          <w:tcPr>
            <w:tcW w:type="dxa" w:w="1046"/>
            <w:shd w:fill="FFFFFF" w:val="clear"/>
          </w:tcPr>
          <w:p>
            <w:r>
              <w:rPr>
                <w:rFonts w:ascii="Times New Roman" w:hAnsi="Times New Roman" w:eastAsia="Times New Roman"/>
                <w:b w:val="0"/>
                <w:i w:val="0"/>
                <w:color w:val="1C1612"/>
                <w:sz w:val="20"/>
              </w:rPr>
              <w:t>Survey No. 93/2(Part)</w:t>
            </w:r>
          </w:p>
        </w:tc>
        <w:tc>
          <w:tcPr>
            <w:tcW w:type="dxa" w:w="1046"/>
            <w:shd w:fill="FFFFFF" w:val="clear"/>
          </w:tcPr>
          <w:p>
            <w:r>
              <w:rPr>
                <w:rFonts w:ascii="Times New Roman" w:hAnsi="Times New Roman" w:eastAsia="Times New Roman"/>
                <w:b w:val="0"/>
                <w:i w:val="0"/>
                <w:color w:val="1C1612"/>
                <w:sz w:val="20"/>
              </w:rPr>
              <w:t>S.No. 107/7,107/11&amp;amp;ROAD</w:t>
            </w:r>
          </w:p>
        </w:tc>
        <w:tc>
          <w:tcPr>
            <w:tcW w:type="dxa" w:w="1046"/>
            <w:shd w:fill="FFFFFF" w:val="clear"/>
          </w:tcPr>
          <w:p>
            <w:r>
              <w:rPr>
                <w:rFonts w:ascii="Times New Roman" w:hAnsi="Times New Roman" w:eastAsia="Times New Roman"/>
                <w:b w:val="0"/>
                <w:i w:val="0"/>
                <w:color w:val="1C1612"/>
                <w:sz w:val="20"/>
              </w:rPr>
              <w:t>S.No.93/1</w:t>
            </w:r>
          </w:p>
        </w:tc>
        <w:tc>
          <w:tcPr>
            <w:tcW w:type="dxa" w:w="1046"/>
            <w:shd w:fill="FFFFFF" w:val="clear"/>
          </w:tcPr>
          <w:p>
            <w:r>
              <w:rPr>
                <w:rFonts w:ascii="Times New Roman" w:hAnsi="Times New Roman" w:eastAsia="Times New Roman"/>
                <w:b w:val="0"/>
                <w:i w:val="0"/>
                <w:color w:val="1C1612"/>
                <w:sz w:val="20"/>
              </w:rPr>
              <w:t>S.No.93/1&amp;amp;ROAD</w:t>
            </w:r>
          </w:p>
        </w:tc>
        <w:tc>
          <w:tcPr>
            <w:tcW w:type="dxa" w:w="1046"/>
            <w:shd w:fill="FFFFFF" w:val="clear"/>
          </w:tcPr>
          <w:p>
            <w:r>
              <w:rPr>
                <w:rFonts w:ascii="Times New Roman" w:hAnsi="Times New Roman" w:eastAsia="Times New Roman"/>
                <w:b w:val="0"/>
                <w:i w:val="0"/>
                <w:color w:val="1C1612"/>
                <w:sz w:val="20"/>
              </w:rPr>
              <w:t>S.No.93/2(Part),106/1&amp;amp;103/1</w:t>
            </w:r>
          </w:p>
        </w:tc>
        <w:tc>
          <w:tcPr>
            <w:tcW w:type="dxa" w:w="1046"/>
            <w:shd w:fill="FFFFFF" w:val="clear"/>
          </w:tcPr>
          <w:p>
            <w:r>
              <w:rPr>
                <w:rFonts w:ascii="Times New Roman" w:hAnsi="Times New Roman" w:eastAsia="Times New Roman"/>
                <w:b w:val="0"/>
                <w:i w:val="0"/>
                <w:color w:val="1C1612"/>
                <w:sz w:val="20"/>
              </w:rPr>
              <w:t>NIL</w:t>
            </w:r>
          </w:p>
        </w:tc>
      </w:tr>
      <w:tr>
        <w:tc>
          <w:tcPr>
            <w:tcW w:type="dxa" w:w="1046"/>
            <w:shd w:fill="F4EEE4" w:val="clear"/>
          </w:tcPr>
          <w:p>
            <w:r>
              <w:rPr>
                <w:rFonts w:ascii="Times New Roman" w:hAnsi="Times New Roman" w:eastAsia="Times New Roman"/>
                <w:b w:val="0"/>
                <w:i w:val="0"/>
                <w:color w:val="1C1612"/>
                <w:sz w:val="20"/>
              </w:rPr>
              <w:t>Village: BambolimTaluka: Tiswadi</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Remarks:-</w:t>
      </w:r>
    </w:p>
    <w:p>
      <w:r>
        <w:rPr>
          <w:rFonts w:ascii="Times New Roman" w:hAnsi="Times New Roman" w:eastAsia="Times New Roman"/>
          <w:b w:val="0"/>
          <w:i w:val="0"/>
          <w:sz w:val="22"/>
        </w:rPr>
        <w:t>1. The applicant has paid conversion fees of Rs. 8,15,000/ vide receipt No.11-116 dated 09-12-2011.</w:t>
      </w:r>
    </w:p>
    <w:p>
      <w:r>
        <w:rPr>
          <w:rFonts w:ascii="Times New Roman" w:hAnsi="Times New Roman" w:eastAsia="Times New Roman"/>
          <w:b w:val="0"/>
          <w:i w:val="0"/>
          <w:sz w:val="22"/>
        </w:rPr>
        <w:t>2. The Conversion has been approved.</w:t>
      </w:r>
    </w:p>
    <w:p>
      <w:r>
        <w:rPr>
          <w:rFonts w:ascii="Times New Roman" w:hAnsi="Times New Roman" w:eastAsia="Times New Roman"/>
          <w:b w:val="0"/>
          <w:i w:val="0"/>
          <w:sz w:val="22"/>
        </w:rPr>
        <w:t>(Rupees Eight Lukh Fifteen Thousand Only)</w:t>
      </w:r>
    </w:p>
    <w:p>
      <w:r>
        <w:rPr>
          <w:rFonts w:ascii="Times New Roman" w:hAnsi="Times New Roman" w:eastAsia="Times New Roman"/>
          <w:b w:val="0"/>
          <w:i w:val="0"/>
          <w:sz w:val="22"/>
        </w:rPr>
        <w:t>2. The Conversion has been approved by the Town Planner, Town and C Mapusa vide his report No. TIS/6/24/TCP/09/TCP/232 dated 04/03/09.</w:t>
      </w:r>
    </w:p>
    <w:p>
      <w:r>
        <w:rPr>
          <w:rFonts w:ascii="Times New Roman" w:hAnsi="Times New Roman" w:eastAsia="Times New Roman"/>
          <w:b w:val="0"/>
          <w:i w:val="0"/>
          <w:sz w:val="22"/>
        </w:rPr>
        <w:t>3. The development/construction</w:t>
      </w:r>
    </w:p>
    <w:p>
      <w:r>
        <w:rPr>
          <w:rFonts w:ascii="Times New Roman" w:hAnsi="Times New Roman" w:eastAsia="Times New Roman"/>
          <w:b w:val="0"/>
          <w:i w:val="0"/>
          <w:sz w:val="22"/>
        </w:rPr>
        <w:t>ntry Planning Department.</w:t>
      </w:r>
    </w:p>
    <w:p>
      <w:r>
        <w:rPr>
          <w:rFonts w:ascii="Times New Roman" w:hAnsi="Times New Roman" w:eastAsia="Times New Roman"/>
          <w:b w:val="0"/>
          <w:i w:val="0"/>
          <w:sz w:val="22"/>
        </w:rPr>
        <w:t>3. The development/construction in the plot shall be governed as per rules in force.</w:t>
      </w:r>
    </w:p>
    <w:p>
      <w:r>
        <w:rPr>
          <w:rFonts w:ascii="Times New Roman" w:hAnsi="Times New Roman" w:eastAsia="Times New Roman"/>
          <w:b w:val="0"/>
          <w:i w:val="0"/>
          <w:sz w:val="22"/>
        </w:rPr>
        <w:t>4. The Dy Conserative of Fresno</w:t>
      </w:r>
    </w:p>
    <w:p>
      <w:r>
        <w:rPr>
          <w:rFonts w:ascii="Times New Roman" w:hAnsi="Times New Roman" w:eastAsia="Times New Roman"/>
          <w:b w:val="0"/>
          <w:i w:val="0"/>
          <w:sz w:val="22"/>
        </w:rPr>
        <w:t>4. The Dy. Conservator of Forest has given No objection for grant of Conversion vide report No.5/CNV/TIS/DCFN/TECH/2009-10/109 DATED 07/05/2009</w:t>
      </w:r>
    </w:p>
    <w:p>
      <w:r>
        <w:rPr>
          <w:rFonts w:ascii="Times New Roman" w:hAnsi="Times New Roman" w:eastAsia="Times New Roman"/>
          <w:b w:val="0"/>
          <w:i w:val="0"/>
          <w:sz w:val="22"/>
        </w:rPr>
        <w:t>In witness whereof the COLLECTOR of North Goa district, has hereunto set his hand and the seal</w:t>
      </w:r>
    </w:p>
    <w:p>
      <w:r>
        <w:rPr>
          <w:rFonts w:ascii="Times New Roman" w:hAnsi="Times New Roman" w:eastAsia="Times New Roman"/>
          <w:b w:val="0"/>
          <w:i w:val="0"/>
          <w:sz w:val="22"/>
        </w:rPr>
        <w:t>of his Office on behalf of the Administrator of Gon, Daman and Diu hereunto set his hands this 14 day of December, 2011.</w:t>
      </w:r>
    </w:p>
    <w:p>
      <w:r>
        <w:rPr>
          <w:rFonts w:ascii="Times New Roman" w:hAnsi="Times New Roman" w:eastAsia="Times New Roman"/>
          <w:b w:val="0"/>
          <w:i w:val="0"/>
          <w:sz w:val="22"/>
        </w:rPr>
        <w:t>Mr. Pasconl Trindade, here also</w:t>
      </w:r>
    </w:p>
    <w:p>
      <w:r>
        <w:rPr>
          <w:rFonts w:ascii="Times New Roman" w:hAnsi="Times New Roman" w:eastAsia="Times New Roman"/>
          <w:b w:val="0"/>
          <w:i w:val="0"/>
          <w:sz w:val="22"/>
        </w:rPr>
        <w:t>(R. MINIR VARDIHAN)</w:t>
      </w:r>
    </w:p>
    <w:p>
      <w:r>
        <w:rPr>
          <w:rFonts w:ascii="Times New Roman" w:hAnsi="Times New Roman" w:eastAsia="Times New Roman"/>
          <w:b w:val="0"/>
          <w:i w:val="0"/>
          <w:sz w:val="22"/>
        </w:rPr>
        <w:t>COLLECTOR OF NORTH GOA</w:t>
      </w:r>
    </w:p>
    <w:p>
      <w:r>
        <w:rPr>
          <w:rFonts w:ascii="Times New Roman" w:hAnsi="Times New Roman" w:eastAsia="Times New Roman"/>
          <w:b w:val="0"/>
          <w:i w:val="0"/>
          <w:sz w:val="22"/>
        </w:rPr>
        <w:t>Signature and Designature of Witnesses</w:t>
      </w:r>
    </w:p>
    <w:p>
      <w:r>
        <w:rPr>
          <w:rFonts w:ascii="Times New Roman" w:hAnsi="Times New Roman" w:eastAsia="Times New Roman"/>
          <w:b w:val="0"/>
          <w:i w:val="0"/>
          <w:sz w:val="22"/>
        </w:rPr>
        <w:t>1. Pandering - R. Phasthen . 8th .</w:t>
      </w:r>
    </w:p>
    <w:p>
      <w:r>
        <w:rPr>
          <w:rFonts w:ascii="Times New Roman" w:hAnsi="Times New Roman" w:eastAsia="Times New Roman"/>
          <w:b w:val="0"/>
          <w:i w:val="0"/>
          <w:sz w:val="22"/>
        </w:rPr>
        <w:t>2. Pauwato R. Finan and</w:t>
      </w:r>
    </w:p>
    <w:p>
      <w:r>
        <w:rPr>
          <w:rFonts w:ascii="Times New Roman" w:hAnsi="Times New Roman" w:eastAsia="Times New Roman"/>
          <w:b w:val="0"/>
          <w:i w:val="0"/>
          <w:sz w:val="22"/>
        </w:rPr>
        <w:t>1.</w:t>
      </w:r>
    </w:p>
    <w:p>
      <w:r>
        <w:rPr>
          <w:rFonts w:ascii="Times New Roman" w:hAnsi="Times New Roman" w:eastAsia="Times New Roman"/>
          <w:b w:val="0"/>
          <w:i w:val="0"/>
          <w:sz w:val="22"/>
        </w:rPr>
        <w:t>Complete address of Witness 1. H N . SS7/ C Tec / ieq od .</w:t>
      </w:r>
    </w:p>
    <w:p>
      <w:r>
        <w:rPr>
          <w:rFonts w:ascii="Times New Roman" w:hAnsi="Times New Roman" w:eastAsia="Times New Roman"/>
          <w:b w:val="0"/>
          <w:i w:val="0"/>
          <w:sz w:val="22"/>
        </w:rPr>
        <w:t>7. SCORE 4. 5. 10</w:t>
      </w:r>
    </w:p>
    <w:p>
      <w:r>
        <w:rPr>
          <w:rFonts w:ascii="Times New Roman" w:hAnsi="Times New Roman" w:eastAsia="Times New Roman"/>
          <w:b w:val="0"/>
          <w:i w:val="0"/>
          <w:sz w:val="22"/>
        </w:rPr>
        <w:t>2. 11-14 128/ A/13 B a c d e f g h i j k l m n o p q r s t u v</w:t>
      </w:r>
    </w:p>
    <w:p>
      <w:r>
        <w:rPr>
          <w:rFonts w:ascii="Times New Roman" w:hAnsi="Times New Roman" w:eastAsia="Times New Roman"/>
          <w:b w:val="0"/>
          <w:i w:val="0"/>
          <w:sz w:val="22"/>
        </w:rPr>
        <w:t>We declare that Mr. Puseon Trimlude the person he/She represents himself to be, an presence.</w:t>
      </w:r>
    </w:p>
    <w:p>
      <w:r>
        <w:rPr>
          <w:rFonts w:ascii="Times New Roman" w:hAnsi="Times New Roman" w:eastAsia="Times New Roman"/>
          <w:b w:val="0"/>
          <w:i w:val="0"/>
          <w:sz w:val="22"/>
        </w:rPr>
        <w:t>who have signed this Snnad is, to our personal knowledge, that he/She has affixed his/her signature herefo in our</w:t>
      </w:r>
    </w:p>
    <w:p>
      <w:r>
        <w:rPr>
          <w:rFonts w:ascii="Times New Roman" w:hAnsi="Times New Roman" w:eastAsia="Times New Roman"/>
          <w:b w:val="0"/>
          <w:i w:val="0"/>
          <w:sz w:val="22"/>
        </w:rPr>
        <w:t>1. The Town Planner, Town and Country Plan.</w:t>
      </w:r>
    </w:p>
    <w:p>
      <w:r>
        <w:rPr>
          <w:rFonts w:ascii="Times New Roman" w:hAnsi="Times New Roman" w:eastAsia="Times New Roman"/>
          <w:b w:val="0"/>
          <w:i w:val="0"/>
          <w:sz w:val="22"/>
        </w:rPr>
        <w:t>2. The Mumbaier of Tiswadi Tuluka.</w:t>
      </w:r>
    </w:p>
    <w:p>
      <w:r>
        <w:rPr>
          <w:rFonts w:ascii="Times New Roman" w:hAnsi="Times New Roman" w:eastAsia="Times New Roman"/>
          <w:b w:val="0"/>
          <w:i w:val="0"/>
          <w:sz w:val="22"/>
        </w:rPr>
        <w:t>3. The Instrument of Election.</w:t>
      </w:r>
    </w:p>
    <w:p>
      <w:r>
        <w:rPr>
          <w:rFonts w:ascii="Times New Roman" w:hAnsi="Times New Roman" w:eastAsia="Times New Roman"/>
          <w:b w:val="0"/>
          <w:i w:val="0"/>
          <w:sz w:val="22"/>
        </w:rPr>
        <w:t>ning Department Tiswadi</w:t>
      </w:r>
    </w:p>
    <w:p>
      <w:r>
        <w:rPr>
          <w:rFonts w:ascii="Times New Roman" w:hAnsi="Times New Roman" w:eastAsia="Times New Roman"/>
          <w:b w:val="0"/>
          <w:i w:val="0"/>
          <w:sz w:val="22"/>
        </w:rPr>
        <w:t>3. The Inspector of Survey and Land Records, Punjab</w:t>
      </w:r>
    </w:p>
    <w:p>
      <w:r>
        <w:rPr>
          <w:rFonts w:ascii="Times New Roman" w:hAnsi="Times New Roman" w:eastAsia="Times New Roman"/>
          <w:b w:val="0"/>
          <w:i w:val="0"/>
          <w:sz w:val="22"/>
        </w:rPr>
        <w:t>4. The Sarpanch, Village No.</w:t>
      </w:r>
    </w:p>
    <w:p>
      <w:r>
        <w:rPr>
          <w:rFonts w:ascii="Times New Roman" w:hAnsi="Times New Roman" w:eastAsia="Times New Roman"/>
          <w:b w:val="0"/>
          <w:i w:val="0"/>
          <w:sz w:val="22"/>
        </w:rPr>
        <w:t>4. The Sarpanch, Villa</w:t>
      </w:r>
    </w:p>
    <w:p>
      <w:r>
        <w:rPr>
          <w:rFonts w:ascii="Times New Roman" w:hAnsi="Times New Roman" w:eastAsia="Times New Roman"/>
          <w:b w:val="0"/>
          <w:i w:val="0"/>
          <w:sz w:val="22"/>
        </w:rPr>
        <w:t>Panchayat, Bambalun Gon</w:t>
      </w:r>
    </w:p>
    <w:p/>
    <w:p>
      <w:r>
        <w:rPr>
          <w:rFonts w:ascii="Times New Roman" w:hAnsi="Times New Roman" w:eastAsia="Times New Roman"/>
          <w:b/>
          <w:i w:val="0"/>
          <w:color w:val="8B2E2E"/>
          <w:sz w:val="32"/>
        </w:rPr>
        <w:t>OFFICE OF THE TOWN PLANNER</w:t>
      </w:r>
    </w:p>
    <w:p>
      <w:r>
        <w:rPr>
          <w:rFonts w:ascii="Times New Roman" w:hAnsi="Times New Roman" w:eastAsia="Times New Roman"/>
          <w:b w:val="0"/>
          <w:i w:val="0"/>
          <w:sz w:val="22"/>
        </w:rPr>
        <w:t>TOWN &amp; COUNTRY PLANNING DEPT</w:t>
      </w:r>
    </w:p>
    <w:p>
      <w:r>
        <w:rPr>
          <w:rFonts w:ascii="Times New Roman" w:hAnsi="Times New Roman" w:eastAsia="Times New Roman"/>
          <w:b w:val="0"/>
          <w:i w:val="0"/>
          <w:sz w:val="22"/>
        </w:rPr>
        <w:t>Y-21, 5th FLOOR, JAIRAM COMPLEX</w:t>
      </w:r>
    </w:p>
    <w:p>
      <w:r>
        <w:rPr>
          <w:rFonts w:ascii="Times New Roman" w:hAnsi="Times New Roman" w:eastAsia="Times New Roman"/>
          <w:b w:val="0"/>
          <w:i w:val="0"/>
          <w:sz w:val="22"/>
        </w:rPr>
        <w:t>TISWADI TALUKA OFFICE</w:t>
      </w:r>
    </w:p>
    <w:p>
      <w:r>
        <w:rPr>
          <w:rFonts w:ascii="Times New Roman" w:hAnsi="Times New Roman" w:eastAsia="Times New Roman"/>
          <w:b w:val="0"/>
          <w:i w:val="0"/>
          <w:sz w:val="22"/>
        </w:rPr>
        <w:t>MALA- PANAJI-GOA.</w:t>
      </w:r>
    </w:p>
    <w:p>
      <w:r>
        <w:rPr>
          <w:rFonts w:ascii="Times New Roman" w:hAnsi="Times New Roman" w:eastAsia="Times New Roman"/>
          <w:b/>
          <w:i w:val="0"/>
          <w:color w:val="8B2E2E"/>
          <w:sz w:val="26"/>
        </w:rPr>
        <w:t>TECHNICAL CLEARANCE ORDER</w:t>
      </w:r>
    </w:p>
    <w:p>
      <w:r>
        <w:rPr>
          <w:rFonts w:ascii="Times New Roman" w:hAnsi="Times New Roman" w:eastAsia="Times New Roman"/>
          <w:b w:val="0"/>
          <w:i w:val="0"/>
          <w:sz w:val="22"/>
        </w:rPr>
        <w:t>Technical Clearance is hereby granted for carrying out the work of proposed construction of Residential Complex &amp; Compound Wall as per the enclosed approved plans in the property zoned as Settlement (VP-1) in Regional Plan for Goa 2021 and situated at Bambolim village bearing Sy. No. 93/2(P) of Tiswadi Taluka with the following conditions:</w:t>
      </w:r>
    </w:p>
    <w:p>
      <w:r>
        <w:rPr>
          <w:rFonts w:ascii="Times New Roman" w:hAnsi="Times New Roman" w:eastAsia="Times New Roman"/>
          <w:b w:val="0"/>
          <w:i w:val="0"/>
          <w:sz w:val="22"/>
        </w:rPr>
        <w:t>1) Construction shall be strictly as per approved plans. No change shall be effected in the approved plans/ approved built spaces without the prior permission of this authority.</w:t>
      </w:r>
    </w:p>
    <w:p>
      <w:r>
        <w:rPr>
          <w:rFonts w:ascii="Times New Roman" w:hAnsi="Times New Roman" w:eastAsia="Times New Roman"/>
          <w:b w:val="0"/>
          <w:i w:val="0"/>
          <w:sz w:val="22"/>
        </w:rPr>
        <w:t>2) The permission granted shall be revoked, if any information, plans, calculations, documents and any other accompaniments of the application are found incorrect or wrong at any stage after the grant of the permission and the applicant will not be entitled for any compensation.</w:t>
      </w:r>
    </w:p>
    <w:p>
      <w:r>
        <w:rPr>
          <w:rFonts w:ascii="Times New Roman" w:hAnsi="Times New Roman" w:eastAsia="Times New Roman"/>
          <w:b w:val="0"/>
          <w:i w:val="0"/>
          <w:sz w:val="22"/>
        </w:rPr>
        <w:t>3) The permission shall be revoked if found expedient to such an action under the provision of section 50 of the Goa Town &amp; Country Planning Act 1974.</w:t>
      </w:r>
    </w:p>
    <w:p>
      <w:r>
        <w:rPr>
          <w:rFonts w:ascii="Times New Roman" w:hAnsi="Times New Roman" w:eastAsia="Times New Roman"/>
          <w:b w:val="0"/>
          <w:i w:val="0"/>
          <w:sz w:val="22"/>
        </w:rPr>
        <w:t>4) The development permission will not entitle the applicant for making/laying any claim on water and any other connection from the government of Goa.</w:t>
      </w:r>
    </w:p>
    <w:p>
      <w:r>
        <w:rPr>
          <w:rFonts w:ascii="Times New Roman" w:hAnsi="Times New Roman" w:eastAsia="Times New Roman"/>
          <w:b w:val="0"/>
          <w:i w:val="0"/>
          <w:sz w:val="22"/>
        </w:rPr>
        <w:t>5) The Developer/applicant should display a sign board of minimum size 1.00 mts x 0.50 mts with writing in black colour on a white background at the site, as required under the Regulations.</w:t>
      </w:r>
    </w:p>
    <w:p>
      <w:r>
        <w:rPr>
          <w:rFonts w:ascii="Times New Roman" w:hAnsi="Times New Roman" w:eastAsia="Times New Roman"/>
          <w:b w:val="0"/>
          <w:i w:val="0"/>
          <w:sz w:val="22"/>
        </w:rPr>
        <w:t>6) The applicant shall obtain conversion sanad under the Goa Land Revenue Code 1968, before the commencement of any development/construction as per the permission granted by this order.</w:t>
      </w:r>
    </w:p>
    <w:p>
      <w:r>
        <w:rPr>
          <w:rFonts w:ascii="Times New Roman" w:hAnsi="Times New Roman" w:eastAsia="Times New Roman"/>
          <w:b w:val="0"/>
          <w:i w:val="0"/>
          <w:sz w:val="22"/>
        </w:rPr>
        <w:t>7) The soak pit should not be located within a distance of 15.00 meters from any other existing well in the plot area/plan.</w:t>
      </w:r>
    </w:p>
    <w:p>
      <w:r>
        <w:rPr>
          <w:rFonts w:ascii="Times New Roman" w:hAnsi="Times New Roman" w:eastAsia="Times New Roman"/>
          <w:b w:val="0"/>
          <w:i w:val="0"/>
          <w:sz w:val="22"/>
        </w:rPr>
        <w:t>8) The commencement and the completion of the work shall be notified to this office in writing in appropriate forms.</w:t>
      </w:r>
    </w:p>
    <w:p>
      <w:r>
        <w:rPr>
          <w:rFonts w:ascii="Times New Roman" w:hAnsi="Times New Roman" w:eastAsia="Times New Roman"/>
          <w:b w:val="0"/>
          <w:i w:val="0"/>
          <w:sz w:val="22"/>
        </w:rPr>
        <w:t>9) Completion certificate has to be obtained from this office before applying for occupancy certificate from the licensing authority.</w:t>
      </w:r>
    </w:p>
    <w:p>
      <w:r>
        <w:rPr>
          <w:rFonts w:ascii="Times New Roman" w:hAnsi="Times New Roman" w:eastAsia="Times New Roman"/>
          <w:b w:val="0"/>
          <w:i w:val="0"/>
          <w:sz w:val="22"/>
        </w:rPr>
        <w:t>10) Storm water drain should be constructed along the boundary of the effected plot abutting to the road.</w:t>
      </w:r>
    </w:p>
    <w:p>
      <w:r>
        <w:rPr>
          <w:rFonts w:ascii="Times New Roman" w:hAnsi="Times New Roman" w:eastAsia="Times New Roman"/>
          <w:b w:val="0"/>
          <w:i w:val="0"/>
          <w:sz w:val="22"/>
        </w:rPr>
        <w:t>11) In case of compound walls, the gates shall be open inwards only and traditional access, if any passing through the property shall not be blocked.</w:t>
      </w:r>
    </w:p>
    <w:p>
      <w:r>
        <w:rPr>
          <w:rFonts w:ascii="Times New Roman" w:hAnsi="Times New Roman" w:eastAsia="Times New Roman"/>
          <w:b w:val="0"/>
          <w:i w:val="0"/>
          <w:sz w:val="22"/>
        </w:rPr>
        <w:t>12) Adequate utility space for the dustbin, transformer etc, should be reserved within the plot area. In case of any cutting of sloppy land of filling of low lying land, beyond permissible limits prior permission of the Chief Town Planner shall be obtained before the commencement of the works as per the provisions of section 17(A) of the Goa Town &amp; Country Planning Act 1974.</w:t>
      </w:r>
    </w:p>
    <w:p>
      <w:r>
        <w:rPr>
          <w:rFonts w:ascii="Times New Roman" w:hAnsi="Times New Roman" w:eastAsia="Times New Roman"/>
          <w:b w:val="0"/>
          <w:i w:val="0"/>
          <w:sz w:val="22"/>
        </w:rPr>
        <w:t>13) The Ownership of the property shall be verified by the licensing body before issuing of the licence.</w:t>
      </w:r>
    </w:p>
    <w:p/>
    <w:p>
      <w:r>
        <w:rPr>
          <w:rFonts w:ascii="Times New Roman" w:hAnsi="Times New Roman" w:eastAsia="Times New Roman"/>
          <w:b w:val="0"/>
          <w:i w:val="0"/>
          <w:sz w:val="22"/>
        </w:rPr>
        <w:t>4) All the set back as shown on the site plan shall be strictly maintained.</w:t>
      </w:r>
    </w:p>
    <w:p>
      <w:r>
        <w:rPr>
          <w:rFonts w:ascii="Times New Roman" w:hAnsi="Times New Roman" w:eastAsia="Times New Roman"/>
          <w:b w:val="0"/>
          <w:i w:val="0"/>
          <w:sz w:val="22"/>
        </w:rPr>
        <w:t>5) The balconies proposed should not be covered in any fashion, which may lead to access FAR.</w:t>
      </w:r>
    </w:p>
    <w:p>
      <w:r>
        <w:rPr>
          <w:rFonts w:ascii="Times New Roman" w:hAnsi="Times New Roman" w:eastAsia="Times New Roman"/>
          <w:b w:val="0"/>
          <w:i w:val="0"/>
          <w:sz w:val="22"/>
        </w:rPr>
        <w:t>16) Along the intersection of the streets, no compound wall shall be raised to a height of more than 0.90 mts from the crown of the road for length of 0.9mts from the intersection of the street. This distance being measured from the corner point of the plot.</w:t>
      </w:r>
    </w:p>
    <w:p>
      <w:r>
        <w:rPr>
          <w:rFonts w:ascii="Times New Roman" w:hAnsi="Times New Roman" w:eastAsia="Times New Roman"/>
          <w:b w:val="0"/>
          <w:i w:val="0"/>
          <w:sz w:val="22"/>
        </w:rPr>
        <w:t>17) Maximum height of the compound wall along the boundary other than that abutting on a street may be permitted upto a height of 1.80 mts and along the boundary abutting on a street upto a 1.50 mts only and may be closed type upto a height of 90 cm only and of open type above that height.</w:t>
      </w:r>
    </w:p>
    <w:p>
      <w:r>
        <w:rPr>
          <w:rFonts w:ascii="Times New Roman" w:hAnsi="Times New Roman" w:eastAsia="Times New Roman"/>
          <w:b w:val="0"/>
          <w:i w:val="0"/>
          <w:sz w:val="22"/>
        </w:rPr>
        <w:t>18) The still parking shown for building A &amp; B should be strictly use for parking purpose only and it should not be close at any time.</w:t>
      </w:r>
    </w:p>
    <w:p>
      <w:r>
        <w:rPr>
          <w:rFonts w:ascii="Times New Roman" w:hAnsi="Times New Roman" w:eastAsia="Times New Roman"/>
          <w:b w:val="0"/>
          <w:i w:val="0"/>
          <w:sz w:val="22"/>
        </w:rPr>
        <w:t>19) Appropriate system for collection of disposal of solid and liquid waste shall be provided.</w:t>
      </w:r>
    </w:p>
    <w:p>
      <w:r>
        <w:rPr>
          <w:rFonts w:ascii="Times New Roman" w:hAnsi="Times New Roman" w:eastAsia="Times New Roman"/>
          <w:b w:val="0"/>
          <w:i w:val="0"/>
          <w:sz w:val="22"/>
        </w:rPr>
        <w:t>20) Solar water heating/Solar energy capturing system should be provided as per regulation.</w:t>
      </w:r>
    </w:p>
    <w:p>
      <w:r>
        <w:rPr>
          <w:rFonts w:ascii="Times New Roman" w:hAnsi="Times New Roman" w:eastAsia="Times New Roman"/>
          <w:b w:val="0"/>
          <w:i w:val="0"/>
          <w:sz w:val="22"/>
        </w:rPr>
        <w:t>21) Fire Dept. clearance should be obtained if required.</w:t>
      </w:r>
    </w:p>
    <w:p>
      <w:r>
        <w:rPr>
          <w:rFonts w:ascii="Times New Roman" w:hAnsi="Times New Roman" w:eastAsia="Times New Roman"/>
          <w:b w:val="0"/>
          <w:i w:val="0"/>
          <w:sz w:val="22"/>
        </w:rPr>
        <w:t>22) As the total built up area is more than 20,000 m² hence MOEF approval has to be obtained before obtaining the construction licence.</w:t>
      </w:r>
    </w:p>
    <w:p>
      <w:r>
        <w:rPr>
          <w:rFonts w:ascii="Times New Roman" w:hAnsi="Times New Roman" w:eastAsia="Times New Roman"/>
          <w:b w:val="0"/>
          <w:i w:val="0"/>
          <w:sz w:val="22"/>
        </w:rPr>
        <w:t>23) All Permissions granted during the period of facilitation process of RPG-21 shall be subject to review/revocation if found inconsistent with the criteria.</w:t>
      </w:r>
    </w:p>
    <w:p>
      <w:r>
        <w:rPr>
          <w:rFonts w:ascii="Times New Roman" w:hAnsi="Times New Roman" w:eastAsia="Times New Roman"/>
          <w:b w:val="0"/>
          <w:i w:val="0"/>
          <w:sz w:val="22"/>
        </w:rPr>
        <w:t>This approval is accorded after Chief Town Planner's concurrence.</w:t>
      </w:r>
    </w:p>
    <w:p>
      <w:r>
        <w:rPr>
          <w:rFonts w:ascii="Times New Roman" w:hAnsi="Times New Roman" w:eastAsia="Times New Roman"/>
          <w:b w:val="0"/>
          <w:i w:val="0"/>
          <w:sz w:val="22"/>
        </w:rPr>
        <w:t>THIS ORDER IS ISSUED WITH REFERENCE TO THE APPLICATION DATED 30/01/2012 FROM Shri. Pascoal Trindade.</w:t>
      </w:r>
    </w:p>
    <w:p>
      <w:r>
        <w:rPr>
          <w:rFonts w:ascii="Times New Roman" w:hAnsi="Times New Roman" w:eastAsia="Times New Roman"/>
          <w:b w:val="0"/>
          <w:i w:val="0"/>
          <w:sz w:val="22"/>
        </w:rPr>
        <w:t>NOTE: Pursuant to this office assessment order No. TIS/6124/BAM/TCP/12/308 dt. 26/03/2012, the applicant vide challan No. 399 dt. 26/3/12 has paid the Infrastructure tax of Rs. 20,91,749/- (Rupees twenty lakhs ninety one thousand seven hundred forty nine only).</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Next to Post Office,</w:t>
      </w:r>
    </w:p>
    <w:p>
      <w:r>
        <w:rPr>
          <w:rFonts w:ascii="Times New Roman" w:hAnsi="Times New Roman" w:eastAsia="Times New Roman"/>
          <w:b w:val="0"/>
          <w:i w:val="0"/>
          <w:sz w:val="22"/>
        </w:rPr>
        <w:t>Dona Paula, Tiswadi-Goa</w:t>
      </w:r>
    </w:p>
    <w:p>
      <w:r>
        <w:rPr>
          <w:rFonts w:ascii="Times New Roman" w:hAnsi="Times New Roman" w:eastAsia="Times New Roman"/>
          <w:b w:val="0"/>
          <w:i w:val="0"/>
          <w:sz w:val="22"/>
        </w:rPr>
        <w:t>Copy to:</w:t>
      </w:r>
    </w:p>
    <w:p>
      <w:r>
        <w:rPr>
          <w:rFonts w:ascii="Times New Roman" w:hAnsi="Times New Roman" w:eastAsia="Times New Roman"/>
          <w:b w:val="0"/>
          <w:i w:val="0"/>
          <w:sz w:val="22"/>
        </w:rPr>
        <w:t>The Secretary,</w:t>
      </w:r>
    </w:p>
    <w:p>
      <w:r>
        <w:rPr>
          <w:rFonts w:ascii="Times New Roman" w:hAnsi="Times New Roman" w:eastAsia="Times New Roman"/>
          <w:b w:val="0"/>
          <w:i w:val="0"/>
          <w:sz w:val="22"/>
        </w:rPr>
        <w:t>Office of the village Panchayat,</w:t>
      </w:r>
    </w:p>
    <w:p>
      <w:r>
        <w:rPr>
          <w:rFonts w:ascii="Times New Roman" w:hAnsi="Times New Roman" w:eastAsia="Times New Roman"/>
          <w:b w:val="0"/>
          <w:i w:val="0"/>
          <w:sz w:val="22"/>
        </w:rPr>
        <w:t>Curca, Bambolim &amp; Talaulim,</w:t>
      </w:r>
    </w:p>
    <w:p>
      <w:r>
        <w:rPr>
          <w:rFonts w:ascii="Times New Roman" w:hAnsi="Times New Roman" w:eastAsia="Times New Roman"/>
          <w:b w:val="0"/>
          <w:i w:val="0"/>
          <w:sz w:val="22"/>
        </w:rPr>
        <w:t>Tiswadi Goa.</w:t>
      </w:r>
    </w:p>
    <w:p/>
    <w:p>
      <w:r>
        <w:rPr>
          <w:rFonts w:ascii="Times New Roman" w:hAnsi="Times New Roman" w:eastAsia="Times New Roman"/>
          <w:b w:val="0"/>
          <w:i w:val="0"/>
          <w:sz w:val="22"/>
        </w:rPr>
        <w:t>APPENDIX-C4</w:t>
      </w:r>
    </w:p>
    <w:p>
      <w:r>
        <w:rPr>
          <w:rFonts w:ascii="Times New Roman" w:hAnsi="Times New Roman" w:eastAsia="Times New Roman"/>
          <w:b/>
          <w:i w:val="0"/>
          <w:color w:val="8B2E2E"/>
          <w:sz w:val="32"/>
        </w:rPr>
        <w:t>Village Panchayat Building Licence</w:t>
      </w:r>
    </w:p>
    <w:p>
      <w:r>
        <w:rPr>
          <w:rFonts w:ascii="Times New Roman" w:hAnsi="Times New Roman" w:eastAsia="Times New Roman"/>
          <w:b w:val="0"/>
          <w:i w:val="0"/>
          <w:sz w:val="22"/>
        </w:rPr>
        <w:t>Village Panchayat Curca Bambolim &amp; Talaulim, Tiswadi-Goa.</w:t>
      </w:r>
    </w:p>
    <w:p>
      <w:r>
        <w:rPr>
          <w:rFonts w:ascii="Times New Roman" w:hAnsi="Times New Roman" w:eastAsia="Times New Roman"/>
          <w:b/>
          <w:i w:val="0"/>
          <w:color w:val="8B2E2E"/>
          <w:sz w:val="32"/>
        </w:rPr>
        <w:t>CONSTRUCTION LICENCE</w:t>
      </w:r>
    </w:p>
    <w:p>
      <w:r>
        <w:rPr>
          <w:rFonts w:ascii="Times New Roman" w:hAnsi="Times New Roman" w:eastAsia="Times New Roman"/>
          <w:b w:val="0"/>
          <w:i w:val="0"/>
          <w:sz w:val="22"/>
        </w:rPr>
        <w:t>Licence is hereby granted for carrying out the Construction of Residential Complex and compound wall as per enclosed plan and conditions therein should be strictly complied.</w:t>
      </w:r>
    </w:p>
    <w:p>
      <w:r>
        <w:rPr>
          <w:rFonts w:ascii="Times New Roman" w:hAnsi="Times New Roman" w:eastAsia="Times New Roman"/>
          <w:b w:val="0"/>
          <w:i w:val="0"/>
          <w:sz w:val="22"/>
        </w:rPr>
        <w:t>a) As per the enclosed approval plan/plans in the property zoned as (VP-I) in the ODP and situated at Bambolim village/Town bearing Survey No. 93/2(P).</w:t>
      </w:r>
    </w:p>
    <w:p>
      <w:r>
        <w:rPr>
          <w:rFonts w:ascii="Times New Roman" w:hAnsi="Times New Roman" w:eastAsia="Times New Roman"/>
          <w:b w:val="0"/>
          <w:i w:val="0"/>
          <w:sz w:val="22"/>
        </w:rPr>
        <w:t>b) No Objection Certificate issued by Director of Health Service, Panaji-Goa, vide Ref.No. UHCP/DHS/NOC/12-13/326 dt. 27/04/2012 from conditions 1 to 12.</w:t>
      </w:r>
    </w:p>
    <w:p>
      <w:r>
        <w:rPr>
          <w:rFonts w:ascii="Times New Roman" w:hAnsi="Times New Roman" w:eastAsia="Times New Roman"/>
          <w:b w:val="0"/>
          <w:i w:val="0"/>
          <w:sz w:val="22"/>
        </w:rPr>
        <w:t>c) The Town Planner, Town &amp; Country Planning Department, Tiswadi, Panaji Goa vide No. Tis/G124/BAM/TCP/12/384 dated 03/04/2012 from conditions 1 to 23.</w:t>
      </w:r>
    </w:p>
    <w:p>
      <w:r>
        <w:rPr>
          <w:rFonts w:ascii="Times New Roman" w:hAnsi="Times New Roman" w:eastAsia="Times New Roman"/>
          <w:b w:val="0"/>
          <w:i w:val="0"/>
          <w:sz w:val="22"/>
        </w:rPr>
        <w:t>1. The applicant shall notify the Panchayat for giving the alignment of the building.</w:t>
      </w:r>
    </w:p>
    <w:p>
      <w:r>
        <w:rPr>
          <w:rFonts w:ascii="Times New Roman" w:hAnsi="Times New Roman" w:eastAsia="Times New Roman"/>
          <w:b w:val="0"/>
          <w:i w:val="0"/>
          <w:sz w:val="22"/>
        </w:rPr>
        <w:t>2. The construction should maintain the minimum prescribed horizontal and vertical clearance from any overhead electrical line passing adjacent to the construction.</w:t>
      </w:r>
    </w:p>
    <w:p>
      <w:r>
        <w:rPr>
          <w:rFonts w:ascii="Times New Roman" w:hAnsi="Times New Roman" w:eastAsia="Times New Roman"/>
          <w:b w:val="0"/>
          <w:i w:val="0"/>
          <w:sz w:val="22"/>
        </w:rPr>
        <w:t>3. All RCC/Structural works shall be designed and supervised by the Engineer who has signed the Structural Liability Certificate submitted to the Panchayat.</w:t>
      </w:r>
    </w:p>
    <w:p>
      <w:r>
        <w:rPr>
          <w:rFonts w:ascii="Times New Roman" w:hAnsi="Times New Roman" w:eastAsia="Times New Roman"/>
          <w:b w:val="0"/>
          <w:i w:val="0"/>
          <w:sz w:val="22"/>
        </w:rPr>
        <w:t>4. No material for construction or earth from excavation or any other construction material shall be stacked on the Public roads.</w:t>
      </w:r>
    </w:p>
    <w:p>
      <w:r>
        <w:rPr>
          <w:rFonts w:ascii="Times New Roman" w:hAnsi="Times New Roman" w:eastAsia="Times New Roman"/>
          <w:b w:val="0"/>
          <w:i w:val="0"/>
          <w:sz w:val="22"/>
        </w:rPr>
        <w:t>5. The Building should not be occupied unless the Occupancy certificate is obtained from the Panchayat.</w:t>
      </w:r>
    </w:p>
    <w:p>
      <w:r>
        <w:rPr>
          <w:rFonts w:ascii="Times New Roman" w:hAnsi="Times New Roman" w:eastAsia="Times New Roman"/>
          <w:b w:val="0"/>
          <w:i w:val="0"/>
          <w:sz w:val="22"/>
        </w:rPr>
        <w:t>6. The Construction licence shall be revoked if the construction work is not executed as per the approved plans and the statement therein and whenever there is any false statement or misrepresentation of any material; passed, approved or shown in the application on which the permit was based.</w:t>
      </w:r>
    </w:p>
    <w:p>
      <w:r>
        <w:rPr>
          <w:rFonts w:ascii="Times New Roman" w:hAnsi="Times New Roman" w:eastAsia="Times New Roman"/>
          <w:b w:val="0"/>
          <w:i w:val="0"/>
          <w:sz w:val="22"/>
        </w:rPr>
        <w:t>7. The applicant should construct a separate soak pit in order to derivate in the sullage water.</w:t>
      </w:r>
    </w:p>
    <w:p>
      <w:r>
        <w:rPr>
          <w:rFonts w:ascii="Times New Roman" w:hAnsi="Times New Roman" w:eastAsia="Times New Roman"/>
          <w:b w:val="0"/>
          <w:i w:val="0"/>
          <w:sz w:val="22"/>
        </w:rPr>
        <w:t>8. Any soak pit should be constructed at a minimum distance of 15 meters away from any well.</w:t>
      </w:r>
    </w:p>
    <w:p>
      <w:r>
        <w:rPr>
          <w:rFonts w:ascii="Times New Roman" w:hAnsi="Times New Roman" w:eastAsia="Times New Roman"/>
          <w:b w:val="0"/>
          <w:i w:val="0"/>
          <w:sz w:val="22"/>
        </w:rPr>
        <w:t>9. The ventilation pipe of the septic tank should be provided with a mosquito net.</w:t>
      </w:r>
    </w:p>
    <w:p>
      <w:r>
        <w:rPr>
          <w:rFonts w:ascii="Times New Roman" w:hAnsi="Times New Roman" w:eastAsia="Times New Roman"/>
          <w:b w:val="0"/>
          <w:i w:val="0"/>
          <w:sz w:val="22"/>
        </w:rPr>
        <w:t>10. The Applicant should connect the pipeline from their latrines/WC’s to the sewerage line at their own cost, when the sewerage line is commissioned.</w:t>
      </w:r>
    </w:p>
    <w:p>
      <w:r>
        <w:rPr>
          <w:rFonts w:ascii="Times New Roman" w:hAnsi="Times New Roman" w:eastAsia="Times New Roman"/>
          <w:b w:val="0"/>
          <w:i w:val="0"/>
          <w:sz w:val="22"/>
        </w:rPr>
        <w:t>11. The Applicant should fix a board at a prominent place whenever the construction is started, including the number, the date and the authority for which the licence for development work has been granted.</w:t>
      </w:r>
    </w:p>
    <w:p>
      <w:r>
        <w:rPr>
          <w:rFonts w:ascii="Times New Roman" w:hAnsi="Times New Roman" w:eastAsia="Times New Roman"/>
          <w:b w:val="0"/>
          <w:i w:val="0"/>
          <w:sz w:val="22"/>
        </w:rPr>
        <w:t>12. All the building material and other rubbish should be cleared from the construction site before applying for the Occupancy certificate.</w:t>
      </w:r>
    </w:p>
    <w:p>
      <w:r>
        <w:rPr>
          <w:rFonts w:ascii="Times New Roman" w:hAnsi="Times New Roman" w:eastAsia="Times New Roman"/>
          <w:b w:val="0"/>
          <w:i w:val="0"/>
          <w:sz w:val="22"/>
        </w:rPr>
        <w:t>13. Water storage tanks shall be provided with mosquito proof lids and over flow pipes. The tanks should be provided with access ladders wherever necessary.</w:t>
      </w:r>
    </w:p>
    <w:p>
      <w:r>
        <w:rPr>
          <w:rFonts w:ascii="Times New Roman" w:hAnsi="Times New Roman" w:eastAsia="Times New Roman"/>
          <w:b w:val="0"/>
          <w:i w:val="0"/>
          <w:sz w:val="22"/>
        </w:rPr>
        <w:t>14. The drains surrounding the plot if any should be constructed with PCC and should be covered with removable RCC slabs of sufficient thickness.</w:t>
      </w:r>
    </w:p>
    <w:p>
      <w:r>
        <w:rPr>
          <w:rFonts w:ascii="Times New Roman" w:hAnsi="Times New Roman" w:eastAsia="Times New Roman"/>
          <w:b w:val="0"/>
          <w:i w:val="0"/>
          <w:sz w:val="22"/>
        </w:rPr>
        <w:t>15. The applicant should gift the road widening area to the Village Panchayat before applying for the Occupancy certificate, if the applicant has utilized the extra FAR in lieu of the road widening affecting the plot.</w:t>
      </w:r>
    </w:p>
    <w:p>
      <w:r>
        <w:rPr>
          <w:rFonts w:ascii="Times New Roman" w:hAnsi="Times New Roman" w:eastAsia="Times New Roman"/>
          <w:b w:val="0"/>
          <w:i w:val="0"/>
          <w:sz w:val="22"/>
        </w:rPr>
        <w:t>16. The applicant should plaster and paint the building internally as well as externally before applying for Occupancy certificate. Exposed brick/laterite/concrete/stone/ashlars masonry finish to building will also be permitted.</w:t>
      </w:r>
    </w:p>
    <w:p>
      <w:r>
        <w:rPr>
          <w:rFonts w:ascii="Times New Roman" w:hAnsi="Times New Roman" w:eastAsia="Times New Roman"/>
          <w:b w:val="0"/>
          <w:i w:val="0"/>
          <w:sz w:val="22"/>
        </w:rPr>
        <w:t>Cont...2...</w:t>
      </w:r>
    </w:p>
    <w:p/>
    <w:p>
      <w:r>
        <w:rPr>
          <w:rFonts w:ascii="Times New Roman" w:hAnsi="Times New Roman" w:eastAsia="Times New Roman"/>
          <w:b w:val="0"/>
          <w:i w:val="0"/>
          <w:sz w:val="22"/>
        </w:rPr>
        <w:t>17. The applicant should provide a dustbin at a convenient place accessible for the Municipal vehicle for collection of garbage.</w:t>
      </w:r>
    </w:p>
    <w:p>
      <w:r>
        <w:rPr>
          <w:rFonts w:ascii="Times New Roman" w:hAnsi="Times New Roman" w:eastAsia="Times New Roman"/>
          <w:b w:val="0"/>
          <w:i w:val="0"/>
          <w:sz w:val="22"/>
        </w:rPr>
        <w:t>18. Road widening area shall be asphalted to the existing road level before applying for occupancy certificate.</w:t>
      </w:r>
    </w:p>
    <w:p>
      <w:r>
        <w:rPr>
          <w:rFonts w:ascii="Times New Roman" w:hAnsi="Times New Roman" w:eastAsia="Times New Roman"/>
          <w:b w:val="0"/>
          <w:i w:val="0"/>
          <w:sz w:val="22"/>
        </w:rPr>
        <w:t>19. Garbage and Parking area shown in the approved plan shall be strictly used for parking purpose only and should be easily accessible to vehicles. No commercial activities shall be allowed in these areas.</w:t>
      </w:r>
    </w:p>
    <w:p>
      <w:r>
        <w:rPr>
          <w:rFonts w:ascii="Times New Roman" w:hAnsi="Times New Roman" w:eastAsia="Times New Roman"/>
          <w:b w:val="0"/>
          <w:i w:val="0"/>
          <w:sz w:val="22"/>
        </w:rPr>
        <w:t>20. Access up to the entrance of the building is to be paved and is provided with drainage facilities.</w:t>
      </w:r>
    </w:p>
    <w:p>
      <w:r>
        <w:rPr>
          <w:rFonts w:ascii="Times New Roman" w:hAnsi="Times New Roman" w:eastAsia="Times New Roman"/>
          <w:b w:val="0"/>
          <w:i w:val="0"/>
          <w:sz w:val="22"/>
        </w:rPr>
        <w:t>21. Space for parking of vehicles is clearly demarcated on the ground.</w:t>
      </w:r>
    </w:p>
    <w:p>
      <w:r>
        <w:rPr>
          <w:rFonts w:ascii="Times New Roman" w:hAnsi="Times New Roman" w:eastAsia="Times New Roman"/>
          <w:b w:val="0"/>
          <w:i w:val="0"/>
          <w:sz w:val="22"/>
        </w:rPr>
        <w:t>22. No Restaurants/Bars will be permitted in the shops unless a separate soak oil is provided besides confirming to the rules in force.</w:t>
      </w:r>
    </w:p>
    <w:p>
      <w:r>
        <w:rPr>
          <w:rFonts w:ascii="Times New Roman" w:hAnsi="Times New Roman" w:eastAsia="Times New Roman"/>
          <w:b w:val="0"/>
          <w:i w:val="0"/>
          <w:sz w:val="22"/>
        </w:rPr>
        <w:t>23. No commercial activities will be permitted in the shops unless a separate permission is obtained from this Panchayat.</w:t>
      </w:r>
    </w:p>
    <w:p>
      <w:r>
        <w:rPr>
          <w:rFonts w:ascii="Times New Roman" w:hAnsi="Times New Roman" w:eastAsia="Times New Roman"/>
          <w:b w:val="0"/>
          <w:i w:val="0"/>
          <w:sz w:val="22"/>
        </w:rPr>
        <w:t>24. All Temporary sheds/Existing buildings shown to be demolished in the plan are demolished before applying for Occupancy certificate.</w:t>
      </w:r>
    </w:p>
    <w:p>
      <w:r>
        <w:rPr>
          <w:rFonts w:ascii="Times New Roman" w:hAnsi="Times New Roman" w:eastAsia="Times New Roman"/>
          <w:b w:val="0"/>
          <w:i w:val="0"/>
          <w:sz w:val="22"/>
        </w:rPr>
        <w:t>25. Fire Escape staircase, if applicable shall be constructed as indicated in the approved plans.</w:t>
      </w:r>
    </w:p>
    <w:p>
      <w:r>
        <w:rPr>
          <w:rFonts w:ascii="Times New Roman" w:hAnsi="Times New Roman" w:eastAsia="Times New Roman"/>
          <w:b w:val="0"/>
          <w:i w:val="0"/>
          <w:sz w:val="22"/>
        </w:rPr>
        <w:t>26. All internal courtyards should be provided with drainage outlet.</w:t>
      </w:r>
    </w:p>
    <w:p>
      <w:r>
        <w:rPr>
          <w:rFonts w:ascii="Times New Roman" w:hAnsi="Times New Roman" w:eastAsia="Times New Roman"/>
          <w:b w:val="0"/>
          <w:i w:val="0"/>
          <w:sz w:val="22"/>
        </w:rPr>
        <w:t>27. The applicant should maintain all existing natural drains in the plot and should not block them at any stage.</w:t>
      </w:r>
    </w:p>
    <w:p>
      <w:r>
        <w:rPr>
          <w:rFonts w:ascii="Times New Roman" w:hAnsi="Times New Roman" w:eastAsia="Times New Roman"/>
          <w:b w:val="0"/>
          <w:i w:val="0"/>
          <w:sz w:val="22"/>
        </w:rPr>
        <w:t>28. No soak pit or other structure should come in the road widening area.</w:t>
      </w:r>
    </w:p>
    <w:p>
      <w:r>
        <w:rPr>
          <w:rFonts w:ascii="Times New Roman" w:hAnsi="Times New Roman" w:eastAsia="Times New Roman"/>
          <w:b w:val="0"/>
          <w:i w:val="0"/>
          <w:sz w:val="22"/>
        </w:rPr>
        <w:t>29. The plot boundary should be cordoned off by continuous sheet fencing either of wood or metal during the construction period.</w:t>
      </w:r>
    </w:p>
    <w:p>
      <w:r>
        <w:rPr>
          <w:rFonts w:ascii="Times New Roman" w:hAnsi="Times New Roman" w:eastAsia="Times New Roman"/>
          <w:b w:val="0"/>
          <w:i w:val="0"/>
          <w:sz w:val="22"/>
        </w:rPr>
        <w:t>30. The construction of compound wall should not obstruct any pathway or any public access. The applicant shall make necessary arrangement for smooth flow of rain water by keeping adequate opening in the compound wall for all purpose.</w:t>
      </w:r>
    </w:p>
    <w:p>
      <w:r>
        <w:rPr>
          <w:rFonts w:ascii="Times New Roman" w:hAnsi="Times New Roman" w:eastAsia="Times New Roman"/>
          <w:b w:val="0"/>
          <w:i w:val="0"/>
          <w:sz w:val="22"/>
        </w:rPr>
        <w:t>31. No gates shall open outwards on to the road.</w:t>
      </w:r>
    </w:p>
    <w:p>
      <w:r>
        <w:rPr>
          <w:rFonts w:ascii="Times New Roman" w:hAnsi="Times New Roman" w:eastAsia="Times New Roman"/>
          <w:b w:val="0"/>
          <w:i w:val="0"/>
          <w:sz w:val="22"/>
        </w:rPr>
        <w:t>32. The construction of the compound wall should be as per the approved plan. The applicant shall inform this Panchayat after the completion of the compound wall.</w:t>
      </w:r>
    </w:p>
    <w:p>
      <w:r>
        <w:rPr>
          <w:rFonts w:ascii="Times New Roman" w:hAnsi="Times New Roman" w:eastAsia="Times New Roman"/>
          <w:b w:val="0"/>
          <w:i w:val="0"/>
          <w:sz w:val="22"/>
        </w:rPr>
        <w:t>33. Drinking water well should be 15 meters away from any soak pit.</w:t>
      </w:r>
    </w:p>
    <w:p>
      <w:r>
        <w:rPr>
          <w:rFonts w:ascii="Times New Roman" w:hAnsi="Times New Roman" w:eastAsia="Times New Roman"/>
          <w:b w:val="0"/>
          <w:i w:val="0"/>
          <w:sz w:val="22"/>
        </w:rPr>
        <w:t>This Construction licence is issued as per the Resolution No.5-1(a) held on 30/04/2013 in Panchayat meeting and Construction licence fees to the tune of Rs. 8,54,079/- is collected vide Receipt No. 106/61 dt. 02/05/2013.</w:t>
      </w:r>
    </w:p>
    <w:p>
      <w:r>
        <w:rPr>
          <w:rFonts w:ascii="Times New Roman" w:hAnsi="Times New Roman" w:eastAsia="Times New Roman"/>
          <w:b w:val="0"/>
          <w:i w:val="0"/>
          <w:sz w:val="22"/>
        </w:rPr>
        <w:t>THIS LICENCE IS VAILD FOR A PERIOD OF THREE YEARS FROM THE DATE OF ISSUE OF THIS LICENCE. RENEWAL IF REQUIRED SHALL BE APPLIED WITHIN THE PERIOD OF THE VALIDITY OF THE LICENSE.</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Palbrika Manslon,</w:t>
      </w:r>
    </w:p>
    <w:p>
      <w:r>
        <w:rPr>
          <w:rFonts w:ascii="Times New Roman" w:hAnsi="Times New Roman" w:eastAsia="Times New Roman"/>
          <w:b w:val="0"/>
          <w:i w:val="0"/>
          <w:sz w:val="22"/>
        </w:rPr>
        <w:t>Near White house,</w:t>
      </w:r>
    </w:p>
    <w:p>
      <w:r>
        <w:rPr>
          <w:rFonts w:ascii="Times New Roman" w:hAnsi="Times New Roman" w:eastAsia="Times New Roman"/>
          <w:b w:val="0"/>
          <w:i w:val="0"/>
          <w:sz w:val="22"/>
        </w:rPr>
        <w:t>Dona Paula, Tiswadi-Goa.</w:t>
      </w:r>
    </w:p>
    <w:p/>
    <w:p>
      <w:r>
        <w:rPr>
          <w:rFonts w:ascii="Times New Roman" w:hAnsi="Times New Roman" w:eastAsia="Times New Roman"/>
          <w:b w:val="0"/>
          <w:i w:val="0"/>
          <w:sz w:val="22"/>
        </w:rPr>
        <w:t>CERTIFIED TRUE COPY</w:t>
      </w:r>
    </w:p>
    <w:p>
      <w:r>
        <w:rPr>
          <w:rFonts w:ascii="Times New Roman" w:hAnsi="Times New Roman" w:eastAsia="Times New Roman"/>
          <w:b w:val="0"/>
          <w:i w:val="0"/>
          <w:sz w:val="22"/>
        </w:rPr>
        <w:t>REG. No. 1112 DATED 12/24</w:t>
      </w:r>
    </w:p>
    <w:p/>
    <w:p>
      <w:r>
        <w:rPr>
          <w:rFonts w:ascii="Times New Roman" w:hAnsi="Times New Roman" w:eastAsia="Times New Roman"/>
          <w:b/>
          <w:i w:val="0"/>
          <w:color w:val="8B2E2E"/>
          <w:sz w:val="32"/>
        </w:rPr>
        <w:t>GOA STATE ENVIRONMENT IMPACT ASSESSMENT AUTHORITY</w:t>
      </w:r>
    </w:p>
    <w:p>
      <w:r>
        <w:rPr>
          <w:rFonts w:ascii="Times New Roman" w:hAnsi="Times New Roman" w:eastAsia="Times New Roman"/>
          <w:b w:val="0"/>
          <w:i w:val="0"/>
          <w:sz w:val="22"/>
        </w:rPr>
        <w:t>EIA-Goa State Secretariat,</w:t>
      </w:r>
    </w:p>
    <w:p>
      <w:r>
        <w:rPr>
          <w:rFonts w:ascii="Times New Roman" w:hAnsi="Times New Roman" w:eastAsia="Times New Roman"/>
          <w:b w:val="0"/>
          <w:i w:val="0"/>
          <w:sz w:val="22"/>
        </w:rPr>
        <w:t>O/o Goa State Pollution Control Board (GSPCB),</w:t>
      </w:r>
    </w:p>
    <w:p>
      <w:r>
        <w:rPr>
          <w:rFonts w:ascii="Times New Roman" w:hAnsi="Times New Roman" w:eastAsia="Times New Roman"/>
          <w:b w:val="0"/>
          <w:i w:val="0"/>
          <w:sz w:val="22"/>
        </w:rPr>
        <w:t>1st Floor, Dempo Towers, Patto, Panaji, Goa – 403 001</w:t>
      </w:r>
    </w:p>
    <w:p>
      <w:r>
        <w:rPr>
          <w:rFonts w:ascii="Times New Roman" w:hAnsi="Times New Roman" w:eastAsia="Times New Roman"/>
          <w:b w:val="0"/>
          <w:i w:val="0"/>
          <w:sz w:val="22"/>
        </w:rPr>
        <w:t>Phone nos.: 2438528 Fax no.: 2438567</w:t>
      </w:r>
    </w:p>
    <w:p>
      <w:r>
        <w:rPr>
          <w:rFonts w:ascii="Times New Roman" w:hAnsi="Times New Roman" w:eastAsia="Times New Roman"/>
          <w:b w:val="0"/>
          <w:i w:val="0"/>
          <w:sz w:val="22"/>
        </w:rPr>
        <w:t>e-mail: goaseac@gmail.com</w:t>
      </w:r>
    </w:p>
    <w:p>
      <w:r>
        <w:rPr>
          <w:rFonts w:ascii="Times New Roman" w:hAnsi="Times New Roman" w:eastAsia="Times New Roman"/>
          <w:b w:val="0"/>
          <w:i w:val="0"/>
          <w:sz w:val="22"/>
        </w:rPr>
        <w:t>No: 3 - 181 - 2010/STE-DIR/105 Date:22 March 2013</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Palbrica Mansion,</w:t>
      </w:r>
    </w:p>
    <w:p>
      <w:r>
        <w:rPr>
          <w:rFonts w:ascii="Times New Roman" w:hAnsi="Times New Roman" w:eastAsia="Times New Roman"/>
          <w:b w:val="0"/>
          <w:i w:val="0"/>
          <w:sz w:val="22"/>
        </w:rPr>
        <w:t>Near White House,</w:t>
      </w:r>
    </w:p>
    <w:p>
      <w:r>
        <w:rPr>
          <w:rFonts w:ascii="Times New Roman" w:hAnsi="Times New Roman" w:eastAsia="Times New Roman"/>
          <w:b w:val="0"/>
          <w:i w:val="0"/>
          <w:sz w:val="22"/>
        </w:rPr>
        <w:t>Donapaula, Goa.</w:t>
      </w:r>
    </w:p>
    <w:p>
      <w:r>
        <w:rPr>
          <w:rFonts w:ascii="Times New Roman" w:hAnsi="Times New Roman" w:eastAsia="Times New Roman"/>
          <w:b w:val="0"/>
          <w:i w:val="0"/>
          <w:sz w:val="22"/>
        </w:rPr>
        <w:t>Sub.: Proposed residential project in Survey no. 93/2 of Bambolim village in Tiswadi taluka of North Goa district. – reg.,</w:t>
      </w:r>
    </w:p>
    <w:p>
      <w:r>
        <w:rPr>
          <w:rFonts w:ascii="Times New Roman" w:hAnsi="Times New Roman" w:eastAsia="Times New Roman"/>
          <w:b w:val="0"/>
          <w:i w:val="0"/>
          <w:sz w:val="22"/>
        </w:rPr>
        <w:t>Sir,</w:t>
      </w:r>
    </w:p>
    <w:p>
      <w:r>
        <w:rPr>
          <w:rFonts w:ascii="Times New Roman" w:hAnsi="Times New Roman" w:eastAsia="Times New Roman"/>
          <w:b w:val="0"/>
          <w:i w:val="0"/>
          <w:sz w:val="22"/>
        </w:rPr>
        <w:t>I am directed to refer to your application dated 7th November 2012 seeking prior Environmental Clearance (EC) for the above project under the EIA Notification, 2006. Accordingly, the above proposed has been screened and appraised under Category 8 (a) on the basis of the documents enclosed with application viz. Form 1 and Form 1A (conceptual plan) as well as in response to the project-specific observations (i.e. project presentation followed by site-inspection) considered by the Goa State Expert Appraisal Committee (Goa-SEAC) in its Tenth meeting held on 11th December 2012 and Goa State Environment Impact Assessment Authority (Goa-SEIAA) in its Sixth and Seventh meeting held on 7th February 2013 and 15th March 2013 respectively.</w:t>
      </w:r>
    </w:p>
    <w:p>
      <w:r>
        <w:rPr>
          <w:rFonts w:ascii="Times New Roman" w:hAnsi="Times New Roman" w:eastAsia="Times New Roman"/>
          <w:b w:val="0"/>
          <w:i w:val="0"/>
          <w:sz w:val="22"/>
        </w:rPr>
        <w:t>2. It is noted that the proposal is for grant of prior Environmental Clearance (EC) for the construction a new residential project (i.e. 111 units with G+4 structure including 72 flats and 39 villas) in Survey no. 93/2 of Bambolim village in Tiswadi taluka of North Goa district. Project details and salient features of the proposed developmental activity is as under –</w:t>
      </w:r>
    </w:p>
    <w:p>
      <w:r>
        <w:rPr>
          <w:rFonts w:ascii="Times New Roman" w:hAnsi="Times New Roman" w:eastAsia="Times New Roman"/>
          <w:b w:val="0"/>
          <w:i w:val="0"/>
          <w:sz w:val="22"/>
        </w:rPr>
        <w:t>a. Total plot area – 35,600 sq. mt.</w:t>
      </w:r>
    </w:p>
    <w:p>
      <w:r>
        <w:rPr>
          <w:rFonts w:ascii="Times New Roman" w:hAnsi="Times New Roman" w:eastAsia="Times New Roman"/>
          <w:b w:val="0"/>
          <w:i w:val="0"/>
          <w:sz w:val="22"/>
        </w:rPr>
        <w:t>b. Area under No Development Zone – 600 sq.mts.</w:t>
      </w:r>
    </w:p>
    <w:p>
      <w:r>
        <w:rPr>
          <w:rFonts w:ascii="Times New Roman" w:hAnsi="Times New Roman" w:eastAsia="Times New Roman"/>
          <w:b w:val="0"/>
          <w:i w:val="0"/>
          <w:sz w:val="22"/>
        </w:rPr>
        <w:t>c. Area under road widening – 120 sq.mts.</w:t>
      </w:r>
    </w:p>
    <w:p>
      <w:r>
        <w:rPr>
          <w:rFonts w:ascii="Times New Roman" w:hAnsi="Times New Roman" w:eastAsia="Times New Roman"/>
          <w:b w:val="0"/>
          <w:i w:val="0"/>
          <w:sz w:val="22"/>
        </w:rPr>
        <w:t>d. Effective plot area – 34,880 sq. mts.</w:t>
      </w:r>
    </w:p>
    <w:p>
      <w:r>
        <w:rPr>
          <w:rFonts w:ascii="Times New Roman" w:hAnsi="Times New Roman" w:eastAsia="Times New Roman"/>
          <w:b w:val="0"/>
          <w:i w:val="0"/>
          <w:sz w:val="22"/>
        </w:rPr>
        <w:t>e. Proposed built-up area – 26,313.69 sq.mts.</w:t>
      </w:r>
    </w:p>
    <w:p>
      <w:r>
        <w:rPr>
          <w:rFonts w:ascii="Times New Roman" w:hAnsi="Times New Roman" w:eastAsia="Times New Roman"/>
          <w:b w:val="0"/>
          <w:i w:val="0"/>
          <w:sz w:val="22"/>
        </w:rPr>
        <w:t>f. Open space proposed – 5,245 sq. mts.</w:t>
      </w:r>
    </w:p>
    <w:p>
      <w:r>
        <w:rPr>
          <w:rFonts w:ascii="Times New Roman" w:hAnsi="Times New Roman" w:eastAsia="Times New Roman"/>
          <w:b w:val="0"/>
          <w:i w:val="0"/>
          <w:sz w:val="22"/>
        </w:rPr>
        <w:t>g. Proposed covered area – 9,219.32 sq.mts.</w:t>
      </w:r>
    </w:p>
    <w:p>
      <w:r>
        <w:rPr>
          <w:rFonts w:ascii="Times New Roman" w:hAnsi="Times New Roman" w:eastAsia="Times New Roman"/>
          <w:b w:val="0"/>
          <w:i w:val="0"/>
          <w:sz w:val="22"/>
        </w:rPr>
        <w:t>h. Proposed area for green-belt – 10,000 sq.mts.</w:t>
      </w:r>
    </w:p>
    <w:p/>
    <w:p>
      <w:r>
        <w:rPr>
          <w:rFonts w:ascii="Times New Roman" w:hAnsi="Times New Roman" w:eastAsia="Times New Roman"/>
          <w:b w:val="0"/>
          <w:i w:val="0"/>
          <w:sz w:val="22"/>
        </w:rPr>
        <w:t>i. Expected total occupancy - 850 persons</w:t>
      </w:r>
    </w:p>
    <w:p>
      <w:r>
        <w:rPr>
          <w:rFonts w:ascii="Times New Roman" w:hAnsi="Times New Roman" w:eastAsia="Times New Roman"/>
          <w:b w:val="0"/>
          <w:i w:val="0"/>
          <w:sz w:val="22"/>
        </w:rPr>
        <w:t>j. Parking proposed - 217 ECS</w:t>
      </w:r>
    </w:p>
    <w:p>
      <w:r>
        <w:rPr>
          <w:rFonts w:ascii="Times New Roman" w:hAnsi="Times New Roman" w:eastAsia="Times New Roman"/>
          <w:b w:val="0"/>
          <w:i w:val="0"/>
          <w:sz w:val="22"/>
        </w:rPr>
        <w:t>k. Geo-technical soil investigation has been proposed.</w:t>
      </w:r>
    </w:p>
    <w:p>
      <w:r>
        <w:rPr>
          <w:rFonts w:ascii="Times New Roman" w:hAnsi="Times New Roman" w:eastAsia="Times New Roman"/>
          <w:b w:val="0"/>
          <w:i w:val="0"/>
          <w:sz w:val="22"/>
        </w:rPr>
        <w:t>l. Water requirement -</w:t>
      </w:r>
    </w:p>
    <w:p>
      <w:r>
        <w:rPr>
          <w:rFonts w:ascii="Times New Roman" w:hAnsi="Times New Roman" w:eastAsia="Times New Roman"/>
          <w:b w:val="0"/>
          <w:i w:val="0"/>
          <w:sz w:val="22"/>
        </w:rPr>
        <w:t>During Construction phase - 55m³/day to be sourced from private tankers.</w:t>
      </w:r>
    </w:p>
    <w:p>
      <w:r>
        <w:rPr>
          <w:rFonts w:ascii="Times New Roman" w:hAnsi="Times New Roman" w:eastAsia="Times New Roman"/>
          <w:b w:val="0"/>
          <w:i w:val="0"/>
          <w:sz w:val="22"/>
        </w:rPr>
        <w:t>During operational phase - 125m³/d (i.e. 75 m³/d sourced from PWD and 50 m³/d sourced from recycled water from STP)</w:t>
      </w:r>
    </w:p>
    <w:p>
      <w:r>
        <w:rPr>
          <w:rFonts w:ascii="Times New Roman" w:hAnsi="Times New Roman" w:eastAsia="Times New Roman"/>
          <w:b w:val="0"/>
          <w:i w:val="0"/>
          <w:sz w:val="22"/>
        </w:rPr>
        <w:t>m. One time water demand for fire-fighting - 200 m³.</w:t>
      </w:r>
    </w:p>
    <w:p>
      <w:r>
        <w:rPr>
          <w:rFonts w:ascii="Times New Roman" w:hAnsi="Times New Roman" w:eastAsia="Times New Roman"/>
          <w:b w:val="0"/>
          <w:i w:val="0"/>
          <w:sz w:val="22"/>
        </w:rPr>
        <w:t>n. PP has proposed to construct underground water storage tanks (50 m³ capacity for every building.</w:t>
      </w:r>
    </w:p>
    <w:p>
      <w:r>
        <w:rPr>
          <w:rFonts w:ascii="Times New Roman" w:hAnsi="Times New Roman" w:eastAsia="Times New Roman"/>
          <w:b w:val="0"/>
          <w:i w:val="0"/>
          <w:sz w:val="22"/>
        </w:rPr>
        <w:t>o. Wastewater generated - 100 m³/d to be treated in 120 CMD Sewage Treatment Plant (STP) with Moving Bed Bio-Reactor (MBBR) technology. 80 kgs./month of sludge generated is to be used as manure. It is proposed that recycled water will be used for flushing, car washing / gardening.</w:t>
      </w:r>
    </w:p>
    <w:p>
      <w:r>
        <w:rPr>
          <w:rFonts w:ascii="Times New Roman" w:hAnsi="Times New Roman" w:eastAsia="Times New Roman"/>
          <w:b w:val="0"/>
          <w:i w:val="0"/>
          <w:sz w:val="22"/>
        </w:rPr>
        <w:t>p. Solid waste generated -</w:t>
      </w:r>
    </w:p>
    <w:p>
      <w:r>
        <w:rPr>
          <w:rFonts w:ascii="Times New Roman" w:hAnsi="Times New Roman" w:eastAsia="Times New Roman"/>
          <w:b w:val="0"/>
          <w:i w:val="0"/>
          <w:sz w:val="22"/>
        </w:rPr>
        <w:t>During construction phase - 50 kgs./day of domestic waste to be disposed-off through local authorities and 200 kgs./day of debris generated to be used for land-filling within the plot.</w:t>
      </w:r>
    </w:p>
    <w:p>
      <w:r>
        <w:rPr>
          <w:rFonts w:ascii="Times New Roman" w:hAnsi="Times New Roman" w:eastAsia="Times New Roman"/>
          <w:b w:val="0"/>
          <w:i w:val="0"/>
          <w:sz w:val="22"/>
        </w:rPr>
        <w:t>Hazardous waste generated (i.e. used oil from D.G. sets (20 kgs./m during construction and 10 kgs./m during operation) will be suitably disposed-off.</w:t>
      </w:r>
    </w:p>
    <w:p>
      <w:r>
        <w:rPr>
          <w:rFonts w:ascii="Times New Roman" w:hAnsi="Times New Roman" w:eastAsia="Times New Roman"/>
          <w:b w:val="0"/>
          <w:i w:val="0"/>
          <w:sz w:val="22"/>
        </w:rPr>
        <w:t>During operational phase - 425 kgs./day - biodegradable waste (255 kgs./d) to be treated through in-house mechanical composting. While, non-biodegradable waste (170 kgs./d) to be disposed through authorized recycler.</w:t>
      </w:r>
    </w:p>
    <w:p>
      <w:r>
        <w:rPr>
          <w:rFonts w:ascii="Times New Roman" w:hAnsi="Times New Roman" w:eastAsia="Times New Roman"/>
          <w:b w:val="0"/>
          <w:i w:val="0"/>
          <w:sz w:val="22"/>
        </w:rPr>
        <w:t>q. Power requirement:</w:t>
      </w:r>
    </w:p>
    <w:p>
      <w:r>
        <w:rPr>
          <w:rFonts w:ascii="Times New Roman" w:hAnsi="Times New Roman" w:eastAsia="Times New Roman"/>
          <w:b w:val="0"/>
          <w:i w:val="0"/>
          <w:sz w:val="22"/>
        </w:rPr>
        <w:t>Construction phase - 100 KVA to be sourced from GSEB / Diesel generator.</w:t>
      </w:r>
    </w:p>
    <w:p>
      <w:r>
        <w:rPr>
          <w:rFonts w:ascii="Times New Roman" w:hAnsi="Times New Roman" w:eastAsia="Times New Roman"/>
          <w:b w:val="0"/>
          <w:i w:val="0"/>
          <w:sz w:val="22"/>
        </w:rPr>
        <w:t>Operation phase - 800 KVA, to be sourced from Goa State Electricity Board.</w:t>
      </w:r>
    </w:p>
    <w:p>
      <w:r>
        <w:rPr>
          <w:rFonts w:ascii="Times New Roman" w:hAnsi="Times New Roman" w:eastAsia="Times New Roman"/>
          <w:b w:val="0"/>
          <w:i w:val="0"/>
          <w:sz w:val="22"/>
        </w:rPr>
        <w:t>Back-up power through 01 DG sets of 65 KVA capacity.</w:t>
      </w:r>
    </w:p>
    <w:p>
      <w:r>
        <w:rPr>
          <w:rFonts w:ascii="Times New Roman" w:hAnsi="Times New Roman" w:eastAsia="Times New Roman"/>
          <w:b w:val="0"/>
          <w:i w:val="0"/>
          <w:sz w:val="22"/>
        </w:rPr>
        <w:t>r. EMP has been prepared.</w:t>
      </w:r>
    </w:p>
    <w:p>
      <w:r>
        <w:rPr>
          <w:rFonts w:ascii="Times New Roman" w:hAnsi="Times New Roman" w:eastAsia="Times New Roman"/>
          <w:b w:val="0"/>
          <w:i w:val="0"/>
          <w:sz w:val="22"/>
        </w:rPr>
        <w:t>3. In view of the above and based on the recommendations of the Goa-SEAC; Goa-SEIAA, subsequent to compliances sought to project-specific observations / site-specific clarifications, has decided to accord prior Environmental Clearance (EC) to the said project under the provision of the Environment Impact Assessment (EIA) Notification, 2006; subject to compliance to the following "General Conditions":</w:t>
      </w:r>
    </w:p>
    <w:p>
      <w:r>
        <w:rPr>
          <w:rFonts w:ascii="Times New Roman" w:hAnsi="Times New Roman" w:eastAsia="Times New Roman"/>
          <w:b w:val="0"/>
          <w:i w:val="0"/>
          <w:sz w:val="22"/>
        </w:rPr>
        <w:t>a. Nutrient-rich top soil excavated during the construction phase be separately dumped/stored within the project area and be utilized during landscape development instead of using the same as filling material/reclamation.</w:t>
      </w:r>
    </w:p>
    <w:p/>
    <w:p>
      <w:r>
        <w:rPr>
          <w:rFonts w:ascii="Times New Roman" w:hAnsi="Times New Roman" w:eastAsia="Times New Roman"/>
          <w:b w:val="0"/>
          <w:i w:val="0"/>
          <w:sz w:val="22"/>
        </w:rPr>
        <w:t>Accordingly, Project Proponent (PP) should estimate approximate tonnage / volume of top soil required to be excavated along with the plan indicating the location where such topsoil is proposed to be stockpiled as well as indicate/furnish proposed plan for its utilization towards landscaping.</w:t>
      </w:r>
    </w:p>
    <w:p>
      <w:r>
        <w:rPr>
          <w:rFonts w:ascii="Times New Roman" w:hAnsi="Times New Roman" w:eastAsia="Times New Roman"/>
          <w:b w:val="0"/>
          <w:i w:val="0"/>
          <w:sz w:val="22"/>
        </w:rPr>
        <w:t>b. The PP should use Ready-Mixed Concrete (RMC) to minimize air / water / land pollution and water usage during the construction phase.</w:t>
      </w:r>
    </w:p>
    <w:p>
      <w:r>
        <w:rPr>
          <w:rFonts w:ascii="Times New Roman" w:hAnsi="Times New Roman" w:eastAsia="Times New Roman"/>
          <w:b w:val="0"/>
          <w:i w:val="0"/>
          <w:sz w:val="22"/>
        </w:rPr>
        <w:t>c. The Project Proponent (PP) should necessarily explore the possibility of energy conservation by tapping solar-based or hybrid energy sources towards power requirements.</w:t>
      </w:r>
    </w:p>
    <w:p>
      <w:r>
        <w:rPr>
          <w:rFonts w:ascii="Times New Roman" w:hAnsi="Times New Roman" w:eastAsia="Times New Roman"/>
          <w:b w:val="0"/>
          <w:i w:val="0"/>
          <w:sz w:val="22"/>
        </w:rPr>
        <w:t>d. PP should adopt roof-top rainwater harvesting / conservation measures in the form of storing the harvested water so as to optimally utilize the water availability by constructing sumps for collection of rainwater or by collecting water in large polythene tanks thereby saving on utilization of tap water. Accordingly, PP should furnish approximate quantity of the water proposed to be stored / conserved which should be proportionate with the available rainfall within the developmental area. This should be in addition to structures, proposed if any, namely recharge-pits, which would recharge the groundwater aquifers. Thus, PP should submit a plan demarcating the areas for water storage / bore well location &amp; groundwater recharge structures / STP installation, etc.</w:t>
      </w:r>
    </w:p>
    <w:p>
      <w:r>
        <w:rPr>
          <w:rFonts w:ascii="Times New Roman" w:hAnsi="Times New Roman" w:eastAsia="Times New Roman"/>
          <w:b w:val="0"/>
          <w:i w:val="0"/>
          <w:sz w:val="22"/>
        </w:rPr>
        <w:t>e. As a Corporate Social Responsibility (CSR), the PP should establish / assist in establishing a non-project based infrastructure facility for nearby society / community / local authority and set-up a precedent for other competitors so as to achieve bottom-top approach.</w:t>
      </w:r>
    </w:p>
    <w:p>
      <w:r>
        <w:rPr>
          <w:rFonts w:ascii="Times New Roman" w:hAnsi="Times New Roman" w:eastAsia="Times New Roman"/>
          <w:b w:val="0"/>
          <w:i w:val="0"/>
          <w:sz w:val="22"/>
        </w:rPr>
        <w:t>f. PP should prioritize the issues related to health and hygiene in complying with the matters related to waste disposal &amp; treatment / air &amp; water pollution / waste-water management.</w:t>
      </w:r>
    </w:p>
    <w:p>
      <w:r>
        <w:rPr>
          <w:rFonts w:ascii="Times New Roman" w:hAnsi="Times New Roman" w:eastAsia="Times New Roman"/>
          <w:b w:val="0"/>
          <w:i w:val="0"/>
          <w:sz w:val="22"/>
        </w:rPr>
        <w:t>g. PP should not disturb the natural drainage and as far as possible maintain the original topography while designing for landscape development by planting local site-specific plant species and which are not alien to the local environment. No any varieties of acacia be used either as avenue plantations or as live-fencing.</w:t>
      </w:r>
    </w:p>
    <w:p>
      <w:r>
        <w:rPr>
          <w:rFonts w:ascii="Times New Roman" w:hAnsi="Times New Roman" w:eastAsia="Times New Roman"/>
          <w:b w:val="0"/>
          <w:i w:val="0"/>
          <w:sz w:val="22"/>
        </w:rPr>
        <w:t>h. PP should clarify any issue related to public objections, if any, and should not conceal the scientific facts in light of the proposed developmental activity vis-à-vis its landuse categorization/zoning.</w:t>
      </w:r>
    </w:p>
    <w:p>
      <w:r>
        <w:rPr>
          <w:rFonts w:ascii="Times New Roman" w:hAnsi="Times New Roman" w:eastAsia="Times New Roman"/>
          <w:b w:val="0"/>
          <w:i w:val="0"/>
          <w:sz w:val="22"/>
        </w:rPr>
        <w:t>i. PP should also submit half-yearly compliance report(s) in hard as well as soft copy format to the O/o the Goa-SHAC and Goa-SEIAA for the period upto project completion so as to enable project monitoring during the construction phase.</w:t>
      </w:r>
    </w:p>
    <w:p/>
    <w:p>
      <w:r>
        <w:rPr>
          <w:rFonts w:ascii="Times New Roman" w:hAnsi="Times New Roman" w:eastAsia="Times New Roman"/>
          <w:b w:val="0"/>
          <w:i w:val="0"/>
          <w:sz w:val="22"/>
        </w:rPr>
        <w:t>1. Considering the existing land use / land cover of the plot area, the PP should necessarily adapt roof-top rainwater harvesting system for optimum utilization of water resources, especially for landscape development and its maintenance.</w:t>
      </w:r>
    </w:p>
    <w:p>
      <w:r>
        <w:rPr>
          <w:rFonts w:ascii="Times New Roman" w:hAnsi="Times New Roman" w:eastAsia="Times New Roman"/>
          <w:b w:val="0"/>
          <w:i w:val="0"/>
          <w:sz w:val="22"/>
        </w:rPr>
        <w:t>4. Further, the project proponent has been advised as regard to the following:</w:t>
      </w:r>
    </w:p>
    <w:p>
      <w:r>
        <w:rPr>
          <w:rFonts w:ascii="Times New Roman" w:hAnsi="Times New Roman" w:eastAsia="Times New Roman"/>
          <w:b w:val="0"/>
          <w:i w:val="0"/>
          <w:sz w:val="22"/>
        </w:rPr>
        <w:t>a. 'Consent to Establish' shall be obtained from the Goa State Pollution Control Board (GSPCB) under Air Act and Water Act, as applicable and a copy shall be submitted to the O/o the Goa-SEAC and Goa-SEIAA.</w:t>
      </w:r>
    </w:p>
    <w:p>
      <w:r>
        <w:rPr>
          <w:rFonts w:ascii="Times New Roman" w:hAnsi="Times New Roman" w:eastAsia="Times New Roman"/>
          <w:b w:val="0"/>
          <w:i w:val="0"/>
          <w:sz w:val="22"/>
        </w:rPr>
        <w:t>b. Permission to draw groundwater, if any, shall be obtained from the Groundwater Cell of the Water Resources Department (WRD) prior to construction/operation of the project.</w:t>
      </w:r>
    </w:p>
    <w:p>
      <w:r>
        <w:rPr>
          <w:rFonts w:ascii="Times New Roman" w:hAnsi="Times New Roman" w:eastAsia="Times New Roman"/>
          <w:b w:val="0"/>
          <w:i w:val="0"/>
          <w:sz w:val="22"/>
        </w:rPr>
        <w:t>c. Project proponent shall not make any change in the Layout Plan / Master Plan submitted to the Authority without its prior permission. In case of any change(s) in the scope of the project and/or otherwise, the project would require a fresh appraisal by the competent authority, as applicable.</w:t>
      </w:r>
    </w:p>
    <w:p>
      <w:r>
        <w:rPr>
          <w:rFonts w:ascii="Times New Roman" w:hAnsi="Times New Roman" w:eastAsia="Times New Roman"/>
          <w:b w:val="0"/>
          <w:i w:val="0"/>
          <w:sz w:val="22"/>
        </w:rPr>
        <w:t>d. Traffic congestion near the entry and exit points from the roads adjoining the proposed project site must be avoided. Parking should be fully internalized and no public space should be utilized for the same.</w:t>
      </w:r>
    </w:p>
    <w:p>
      <w:r>
        <w:rPr>
          <w:rFonts w:ascii="Times New Roman" w:hAnsi="Times New Roman" w:eastAsia="Times New Roman"/>
          <w:b w:val="0"/>
          <w:i w:val="0"/>
          <w:sz w:val="22"/>
        </w:rPr>
        <w:t>e. Project proponent shall make suitable provisions for waste water treatment and storm water disposal independently.</w:t>
      </w:r>
    </w:p>
    <w:p>
      <w:r>
        <w:rPr>
          <w:rFonts w:ascii="Times New Roman" w:hAnsi="Times New Roman" w:eastAsia="Times New Roman"/>
          <w:b w:val="0"/>
          <w:i w:val="0"/>
          <w:sz w:val="22"/>
        </w:rPr>
        <w:t>f. The diesel generator sets to be used during construction / after commissioning should be low sulphur diesel type and should conform to Environment (Protection) Rules prescribed for air and noise emission standards.</w:t>
      </w:r>
    </w:p>
    <w:p>
      <w:r>
        <w:rPr>
          <w:rFonts w:ascii="Times New Roman" w:hAnsi="Times New Roman" w:eastAsia="Times New Roman"/>
          <w:b w:val="0"/>
          <w:i w:val="0"/>
          <w:sz w:val="22"/>
        </w:rPr>
        <w:t>g. The installation of the Sewage Treatment Plant (STP) should be certified by the Goa State Pollution Control Board (GSPCB) and a report in this regard should be submitted to the Authority before the project is commissioned for operation.</w:t>
      </w:r>
    </w:p>
    <w:p>
      <w:r>
        <w:rPr>
          <w:rFonts w:ascii="Times New Roman" w:hAnsi="Times New Roman" w:eastAsia="Times New Roman"/>
          <w:b w:val="0"/>
          <w:i w:val="0"/>
          <w:sz w:val="22"/>
        </w:rPr>
        <w:t>h. Project proponent shall advertise at least in two local newspapers widely circulated in the region around the project, one of which shall be in the Konkani and Marathi language within seven days of the receipt of this letter, informing that the project has been accorded prior Environmental Clearance (EC) and the copies of the clearance letter are available on the DST&amp;E website.</w:t>
      </w:r>
    </w:p>
    <w:p>
      <w:r>
        <w:rPr>
          <w:rFonts w:ascii="Times New Roman" w:hAnsi="Times New Roman" w:eastAsia="Times New Roman"/>
          <w:b w:val="0"/>
          <w:i w:val="0"/>
          <w:sz w:val="22"/>
        </w:rPr>
        <w:t>i. The Environmental Clearance is being issued without prejudice to the court case pending in the Court of law and it does not mean that project proponent has not violated any environmental laws in the past and whatever decision of the Hon’ble Court will be binding on the project proponent. Hence, this EC does not give immunity</w:t>
      </w:r>
    </w:p>
    <w:p>
      <w:r>
        <w:rPr>
          <w:rFonts w:ascii="Times New Roman" w:hAnsi="Times New Roman" w:eastAsia="Times New Roman"/>
          <w:b w:val="0"/>
          <w:i w:val="0"/>
          <w:sz w:val="22"/>
        </w:rPr>
        <w:t>proponent in the case filed against it.</w:t>
      </w:r>
    </w:p>
    <w:p>
      <w:r>
        <w:rPr>
          <w:rFonts w:ascii="Times New Roman" w:hAnsi="Times New Roman" w:eastAsia="Times New Roman"/>
          <w:b w:val="0"/>
          <w:i w:val="0"/>
          <w:sz w:val="22"/>
        </w:rPr>
        <w:t>j. The Authority reserves the right to add any stringent conditions or to revoke the EC, if conditions stipulated are not implemented / complied with to the satisfaction of the Authority or for that matter, for any other administrative reasons.</w:t>
      </w:r>
    </w:p>
    <w:p>
      <w:r>
        <w:rPr>
          <w:rFonts w:ascii="Times New Roman" w:hAnsi="Times New Roman" w:eastAsia="Times New Roman"/>
          <w:b w:val="0"/>
          <w:i w:val="0"/>
          <w:sz w:val="22"/>
        </w:rPr>
        <w:t>k. Validity of the Environmental Clearance (EC) accorded shall be for a period of 05 (five) years from the date of its issue.</w:t>
      </w:r>
    </w:p>
    <w:p>
      <w:r>
        <w:rPr>
          <w:rFonts w:ascii="Times New Roman" w:hAnsi="Times New Roman" w:eastAsia="Times New Roman"/>
          <w:b w:val="0"/>
          <w:i w:val="0"/>
          <w:sz w:val="22"/>
        </w:rPr>
        <w:t>1. Any appeal against this prior environmental clearance shall lie with the National Green Tribunal (NGT), if preferred, within 30 days as prescribed under Section 16 of the National Green Tribunal Act, 2010 (Central Act 19 of 2010).</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(Levinson J. Martins)</w:t>
      </w:r>
    </w:p>
    <w:p>
      <w:r>
        <w:rPr>
          <w:rFonts w:ascii="Times New Roman" w:hAnsi="Times New Roman" w:eastAsia="Times New Roman"/>
          <w:b w:val="0"/>
          <w:i w:val="0"/>
          <w:sz w:val="22"/>
        </w:rPr>
        <w:t>Director/ex-officio Jt. Seyy. (STE) &amp; Member Secretary, Goa-SEIAA</w:t>
      </w:r>
    </w:p>
    <w:p>
      <w:r>
        <w:rPr>
          <w:rFonts w:ascii="Times New Roman" w:hAnsi="Times New Roman" w:eastAsia="Times New Roman"/>
          <w:b w:val="0"/>
          <w:i w:val="0"/>
          <w:sz w:val="22"/>
        </w:rPr>
        <w:t>my for favour of information to:</w:t>
      </w:r>
    </w:p>
    <w:p>
      <w:r>
        <w:rPr>
          <w:rFonts w:ascii="Times New Roman" w:hAnsi="Times New Roman" w:eastAsia="Times New Roman"/>
          <w:b w:val="0"/>
          <w:i w:val="0"/>
          <w:sz w:val="22"/>
        </w:rPr>
        <w:t>1. Mr. Jose Manuel Noronha, Chairman, Goa-SEIAA, House No. 946/K, Bagbhat, Raia, Salcete, Goa - 403 720.</w:t>
      </w:r>
    </w:p>
    <w:p>
      <w:r>
        <w:rPr>
          <w:rFonts w:ascii="Times New Roman" w:hAnsi="Times New Roman" w:eastAsia="Times New Roman"/>
          <w:b w:val="0"/>
          <w:i w:val="0"/>
          <w:sz w:val="22"/>
        </w:rPr>
        <w:t>2. Dr. S. P. Fondekar, Chairman, Goa-SEAC, 150/A, 1st Floor, Near Arora Gas Service, Malbhat, Margao, Goa - 403 601.</w:t>
      </w:r>
    </w:p>
    <w:p>
      <w:r>
        <w:rPr>
          <w:rFonts w:ascii="Times New Roman" w:hAnsi="Times New Roman" w:eastAsia="Times New Roman"/>
          <w:b w:val="0"/>
          <w:i w:val="0"/>
          <w:sz w:val="22"/>
        </w:rPr>
        <w:t>3. O. S. D. to Minister for Environment, Secretariat, Porvorim, Goa.</w:t>
      </w:r>
    </w:p>
    <w:p>
      <w:r>
        <w:rPr>
          <w:rFonts w:ascii="Times New Roman" w:hAnsi="Times New Roman" w:eastAsia="Times New Roman"/>
          <w:b w:val="0"/>
          <w:i w:val="0"/>
          <w:sz w:val="22"/>
        </w:rPr>
        <w:t>4. P. A. to Principal Secretary (Environment), Secretariat, Porvorim, Goa.</w:t>
      </w:r>
    </w:p>
    <w:p>
      <w:r>
        <w:rPr>
          <w:rFonts w:ascii="Times New Roman" w:hAnsi="Times New Roman" w:eastAsia="Times New Roman"/>
          <w:b w:val="0"/>
          <w:i w:val="0"/>
          <w:sz w:val="22"/>
        </w:rPr>
        <w:t>5. P. S. to Additional Secretary, Ministry of Environment &amp; Forests (MoEF), Paryavaran Bhavan, C.G.O. Complex, Lodhi Road, New Delhi - 110 510.</w:t>
      </w:r>
    </w:p>
    <w:p>
      <w:r>
        <w:rPr>
          <w:rFonts w:ascii="Times New Roman" w:hAnsi="Times New Roman" w:eastAsia="Times New Roman"/>
          <w:b w:val="0"/>
          <w:i w:val="0"/>
          <w:sz w:val="22"/>
        </w:rPr>
        <w:t>6. Member Secretary, Goa State Pollution Control Board (GSPCB), 1st Floor, Dempo Towers, Patto, Panaji, Goa - 403 001</w:t>
      </w:r>
    </w:p>
    <w:p/>
    <w:p>
      <w:r>
        <w:rPr>
          <w:rFonts w:ascii="Times New Roman" w:hAnsi="Times New Roman" w:eastAsia="Times New Roman"/>
          <w:b/>
          <w:i w:val="0"/>
          <w:color w:val="8B2E2E"/>
          <w:sz w:val="26"/>
        </w:rPr>
        <w:t>SANAD</w:t>
      </w:r>
    </w:p>
    <w:p>
      <w:r>
        <w:rPr>
          <w:rFonts w:ascii="Times New Roman" w:hAnsi="Times New Roman" w:eastAsia="Times New Roman"/>
          <w:b w:val="0"/>
          <w:i w:val="0"/>
          <w:sz w:val="22"/>
        </w:rPr>
        <w:t>SCHEDULE-II</w:t>
      </w:r>
    </w:p>
    <w:p>
      <w:r>
        <w:rPr>
          <w:rFonts w:ascii="Times New Roman" w:hAnsi="Times New Roman" w:eastAsia="Times New Roman"/>
          <w:b w:val="0"/>
          <w:i w:val="0"/>
          <w:sz w:val="22"/>
        </w:rPr>
        <w:t>(See Rule 7 of the Gon, Daman and Diu Land Revenue (Conversion of use of land and non-agricultural Assessment) Rules, 1969).</w:t>
      </w:r>
    </w:p>
    <w:p>
      <w:r>
        <w:rPr>
          <w:rFonts w:ascii="Times New Roman" w:hAnsi="Times New Roman" w:eastAsia="Times New Roman"/>
          <w:b w:val="0"/>
          <w:i w:val="0"/>
          <w:sz w:val="22"/>
        </w:rPr>
        <w:t>Whereas an application has been made to the Collector of North Gon (Hereinafter referred to as "the Collector" which expression shall include any officer whom the Collector shall appoint to exercise and perform his powers and duties under this grant) under section 32 of the Gon, Daman and Diu Land Revenue Code, 1968 (hereinafter referred to as "the said code which expression shall, where the context so admits include the rules and orders thereunder) Mr. Pasenal Trindade, being the occupants of the plot registered under Survey No. 93/3(Part) known as - Situated at village Bambolim, Tiswadi Taluka registered under Survey No. 93/3(Part) (hereinafter referred to as "the applicants", which expression shall, where the context so admits include his/her heirs, executors, administrators and assigns) for the permission to use the plots of land (hereinafter referred to as the "said plot") described in the Appendix I hereto, forming a part Survey No. 93/3(Part) admeasuring 10000 Square Metres be the same a little more or less for the purpose of Residential Use.</w:t>
      </w:r>
    </w:p>
    <w:p>
      <w:r>
        <w:rPr>
          <w:rFonts w:ascii="Times New Roman" w:hAnsi="Times New Roman" w:eastAsia="Times New Roman"/>
          <w:b w:val="0"/>
          <w:i w:val="0"/>
          <w:sz w:val="22"/>
        </w:rPr>
        <w:t>Now, this is to certify that the permission to use for the said plots is hereby granted, subject, to the provisions of the said code, and rules thereunder, and on the following conditions, namely:</w:t>
      </w:r>
    </w:p>
    <w:p>
      <w:r>
        <w:rPr>
          <w:rFonts w:ascii="Times New Roman" w:hAnsi="Times New Roman" w:eastAsia="Times New Roman"/>
          <w:b w:val="0"/>
          <w:i w:val="0"/>
          <w:sz w:val="22"/>
        </w:rPr>
        <w:t>1. Levelling and clearing of the land - The applicants shall be bound to level and clear the land sufficiently to render suitable for the particular non-agricultural purpose for which the permission is granted to prevent insanitary conditions.</w:t>
      </w:r>
    </w:p>
    <w:p>
      <w:r>
        <w:rPr>
          <w:rFonts w:ascii="Times New Roman" w:hAnsi="Times New Roman" w:eastAsia="Times New Roman"/>
          <w:b w:val="0"/>
          <w:i w:val="0"/>
          <w:sz w:val="22"/>
        </w:rPr>
        <w:t>2. Assessment - The Applicants shall pay the non-agricultural assessment when fixed by the Collector under the said Code and rules thereunder with effect from the date of this sanad.</w:t>
      </w:r>
    </w:p>
    <w:p>
      <w:r>
        <w:rPr>
          <w:rFonts w:ascii="Times New Roman" w:hAnsi="Times New Roman" w:eastAsia="Times New Roman"/>
          <w:b w:val="0"/>
          <w:i w:val="0"/>
          <w:sz w:val="22"/>
        </w:rPr>
        <w:t>3. Use - The applicants shall not use the said land and building erected or to be erected thereon for any purpose other than Residential use, without the previous sanction of the Collector.</w:t>
      </w:r>
    </w:p>
    <w:p>
      <w:r>
        <w:rPr>
          <w:rFonts w:ascii="Times New Roman" w:hAnsi="Times New Roman" w:eastAsia="Times New Roman"/>
          <w:b w:val="0"/>
          <w:i w:val="0"/>
          <w:sz w:val="22"/>
        </w:rPr>
        <w:t>4. Liability for rates - The applicants shall pay all taxes, rates and cesses leviable on the said land.</w:t>
      </w:r>
    </w:p>
    <w:p>
      <w:r>
        <w:rPr>
          <w:rFonts w:ascii="Times New Roman" w:hAnsi="Times New Roman" w:eastAsia="Times New Roman"/>
          <w:b w:val="0"/>
          <w:i w:val="0"/>
          <w:sz w:val="22"/>
        </w:rPr>
        <w:t>5. Penalty clause - (a) if the applicants contravenes any of the foregoing conditions the Collector may, without prejudice to any other penalty to which the applicants may be liable under the provisions of the said Code continue the said plot in the occupation of the applicant of such fine and assessment as he may direct.</w:t>
      </w:r>
    </w:p>
    <w:p>
      <w:r>
        <w:rPr>
          <w:rFonts w:ascii="Times New Roman" w:hAnsi="Times New Roman" w:eastAsia="Times New Roman"/>
          <w:b w:val="0"/>
          <w:i w:val="0"/>
          <w:sz w:val="22"/>
        </w:rPr>
        <w:t>(b) Notwithstanding anything contained in sub-clause (a) it shall be lawful for the Collector to direct the removal or alteration of any building or structure erected or used, without provisions of the grant within such time as specified in that behalf by the Collector, and on such removal or alteration not being carried out and recover the cost of carrying out the same from the applicant as an arrears of land revenue.</w:t>
      </w:r>
    </w:p>
    <w:p>
      <w:r>
        <w:rPr>
          <w:rFonts w:ascii="Times New Roman" w:hAnsi="Times New Roman" w:eastAsia="Times New Roman"/>
          <w:b w:val="0"/>
          <w:i w:val="0"/>
          <w:sz w:val="22"/>
        </w:rPr>
        <w:t>6. a) The Information, if any, furnished by the applicant for obtaining the Sanad is found to be false at later stage, the Sanad issued shall be liable to be withdrawn without prejudice to the legal action that may be taken against the applicant.</w:t>
      </w:r>
    </w:p>
    <w:p>
      <w:r>
        <w:rPr>
          <w:rFonts w:ascii="Times New Roman" w:hAnsi="Times New Roman" w:eastAsia="Times New Roman"/>
          <w:b w:val="0"/>
          <w:i w:val="0"/>
          <w:sz w:val="22"/>
        </w:rPr>
        <w:t>b) If any dispute arises with respect to the ownership of the land, the Sanad granted shall stand revoked and the Construction/Development carried out shall be at the cost and risk of the applicants.</w:t>
      </w:r>
    </w:p>
    <w:p>
      <w:r>
        <w:rPr>
          <w:rFonts w:ascii="Times New Roman" w:hAnsi="Times New Roman" w:eastAsia="Times New Roman"/>
          <w:b w:val="0"/>
          <w:i w:val="0"/>
          <w:sz w:val="22"/>
        </w:rPr>
        <w:t>c) The necessary road widening set-back to be maintained before any development in the land.</w:t>
      </w:r>
    </w:p>
    <w:p>
      <w:r>
        <w:rPr>
          <w:rFonts w:ascii="Times New Roman" w:hAnsi="Times New Roman" w:eastAsia="Times New Roman"/>
          <w:b w:val="0"/>
          <w:i w:val="0"/>
          <w:sz w:val="22"/>
        </w:rPr>
        <w:t>d) Traditional access passing through the plot, if any, shall be maintained.</w:t>
      </w:r>
    </w:p>
    <w:p>
      <w:r>
        <w:rPr>
          <w:rFonts w:ascii="Times New Roman" w:hAnsi="Times New Roman" w:eastAsia="Times New Roman"/>
          <w:b w:val="0"/>
          <w:i w:val="0"/>
          <w:sz w:val="22"/>
        </w:rPr>
        <w:t>e) No trees shall be cut except with prior permission of the competent authority.</w:t>
      </w:r>
    </w:p>
    <w:p/>
    <w:p>
      <w:r>
        <w:rPr>
          <w:rFonts w:ascii="Times New Roman" w:hAnsi="Times New Roman" w:eastAsia="Times New Roman"/>
          <w:b w:val="0"/>
          <w:i w:val="0"/>
          <w:sz w:val="22"/>
        </w:rPr>
        <w:t>7. Code provisions applicable -Save as herein pr said Code and rules thereunder.</w:t>
      </w:r>
    </w:p>
    <w:p>
      <w:r>
        <w:rPr>
          <w:rFonts w:ascii="Times New Roman" w:hAnsi="Times New Roman" w:eastAsia="Times New Roman"/>
          <w:b w:val="0"/>
          <w:i w:val="0"/>
          <w:sz w:val="22"/>
        </w:rPr>
        <w:t>divided the grant shall be subject to the provisions of t</w:t>
      </w:r>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Length and Breedth North to South 1</w:t>
            </w:r>
          </w:p>
        </w:tc>
        <w:tc>
          <w:tcPr>
            <w:tcW w:type="dxa" w:w="1046"/>
            <w:shd w:fill="8B2E2E" w:val="clear"/>
          </w:tcPr>
          <w:p>
            <w:r>
              <w:rPr>
                <w:rFonts w:ascii="Times New Roman" w:hAnsi="Times New Roman" w:eastAsia="Times New Roman"/>
                <w:b/>
                <w:i w:val="0"/>
                <w:color w:val="FFFFFF"/>
                <w:sz w:val="20"/>
              </w:rPr>
              <w:t>Length and Breedth East to West 2</w:t>
            </w:r>
          </w:p>
        </w:tc>
        <w:tc>
          <w:tcPr>
            <w:tcW w:type="dxa" w:w="1046"/>
            <w:shd w:fill="8B2E2E" w:val="clear"/>
          </w:tcPr>
          <w:p>
            <w:r>
              <w:rPr>
                <w:rFonts w:ascii="Times New Roman" w:hAnsi="Times New Roman" w:eastAsia="Times New Roman"/>
                <w:b/>
                <w:i w:val="0"/>
                <w:color w:val="FFFFFF"/>
                <w:sz w:val="20"/>
              </w:rPr>
              <w:t>Total Superfield Area 3</w:t>
            </w:r>
          </w:p>
        </w:tc>
        <w:tc>
          <w:tcPr>
            <w:tcW w:type="dxa" w:w="1046"/>
            <w:shd w:fill="8B2E2E" w:val="clear"/>
          </w:tcPr>
          <w:p>
            <w:r>
              <w:rPr>
                <w:rFonts w:ascii="Times New Roman" w:hAnsi="Times New Roman" w:eastAsia="Times New Roman"/>
                <w:b/>
                <w:i w:val="0"/>
                <w:color w:val="FFFFFF"/>
                <w:sz w:val="20"/>
              </w:rPr>
              <w:t>Forming (part of Survey No. or Wissa No. 4</w:t>
            </w:r>
          </w:p>
        </w:tc>
        <w:tc>
          <w:tcPr>
            <w:tcW w:type="dxa" w:w="1046"/>
            <w:shd w:fill="8B2E2E" w:val="clear"/>
          </w:tcPr>
          <w:p>
            <w:r>
              <w:rPr>
                <w:rFonts w:ascii="Times New Roman" w:hAnsi="Times New Roman" w:eastAsia="Times New Roman"/>
                <w:b/>
                <w:i w:val="0"/>
                <w:color w:val="FFFFFF"/>
                <w:sz w:val="20"/>
              </w:rPr>
              <w:t>BOUNDARIES 5 5 North</w:t>
            </w:r>
          </w:p>
        </w:tc>
        <w:tc>
          <w:tcPr>
            <w:tcW w:type="dxa" w:w="1046"/>
            <w:shd w:fill="8B2E2E" w:val="clear"/>
          </w:tcPr>
          <w:p>
            <w:r>
              <w:rPr>
                <w:rFonts w:ascii="Times New Roman" w:hAnsi="Times New Roman" w:eastAsia="Times New Roman"/>
                <w:b/>
                <w:i w:val="0"/>
                <w:color w:val="FFFFFF"/>
                <w:sz w:val="20"/>
              </w:rPr>
              <w:t>BOUNDARIES 5 5 South</w:t>
            </w:r>
          </w:p>
        </w:tc>
        <w:tc>
          <w:tcPr>
            <w:tcW w:type="dxa" w:w="1046"/>
            <w:shd w:fill="8B2E2E" w:val="clear"/>
          </w:tcPr>
          <w:p>
            <w:r>
              <w:rPr>
                <w:rFonts w:ascii="Times New Roman" w:hAnsi="Times New Roman" w:eastAsia="Times New Roman"/>
                <w:b/>
                <w:i w:val="0"/>
                <w:color w:val="FFFFFF"/>
                <w:sz w:val="20"/>
              </w:rPr>
              <w:t>BOUNDARIES 5 5 East</w:t>
            </w:r>
          </w:p>
        </w:tc>
        <w:tc>
          <w:tcPr>
            <w:tcW w:type="dxa" w:w="1046"/>
            <w:shd w:fill="8B2E2E" w:val="clear"/>
          </w:tcPr>
          <w:p>
            <w:r>
              <w:rPr>
                <w:rFonts w:ascii="Times New Roman" w:hAnsi="Times New Roman" w:eastAsia="Times New Roman"/>
                <w:b/>
                <w:i w:val="0"/>
                <w:color w:val="FFFFFF"/>
                <w:sz w:val="20"/>
              </w:rPr>
              <w:t>BOUNDARIES 5 5 West</w:t>
            </w:r>
          </w:p>
        </w:tc>
        <w:tc>
          <w:tcPr>
            <w:tcW w:type="dxa" w:w="1046"/>
            <w:shd w:fill="8B2E2E" w:val="clear"/>
          </w:tcPr>
          <w:p>
            <w:r>
              <w:rPr>
                <w:rFonts w:ascii="Times New Roman" w:hAnsi="Times New Roman" w:eastAsia="Times New Roman"/>
                <w:b/>
                <w:i w:val="0"/>
                <w:color w:val="FFFFFF"/>
                <w:sz w:val="20"/>
              </w:rPr>
              <w:t>Remarks 6</w:t>
            </w:r>
          </w:p>
        </w:tc>
      </w:tr>
      <w:tr>
        <w:tc>
          <w:tcPr>
            <w:tcW w:type="dxa" w:w="1046"/>
            <w:shd w:fill="FFFFFF" w:val="clear"/>
          </w:tcPr>
          <w:p>
            <w:r>
              <w:rPr>
                <w:rFonts w:ascii="Times New Roman" w:hAnsi="Times New Roman" w:eastAsia="Times New Roman"/>
                <w:b w:val="0"/>
                <w:i w:val="0"/>
                <w:color w:val="1C1612"/>
                <w:sz w:val="20"/>
              </w:rPr>
              <w:t>110.00 Sq.mts</w:t>
            </w:r>
          </w:p>
        </w:tc>
        <w:tc>
          <w:tcPr>
            <w:tcW w:type="dxa" w:w="1046"/>
            <w:shd w:fill="FFFFFF" w:val="clear"/>
          </w:tcPr>
          <w:p>
            <w:r>
              <w:rPr>
                <w:rFonts w:ascii="Times New Roman" w:hAnsi="Times New Roman" w:eastAsia="Times New Roman"/>
                <w:b w:val="0"/>
                <w:i w:val="0"/>
                <w:color w:val="1C1612"/>
                <w:sz w:val="20"/>
              </w:rPr>
              <w:t>128.90 Sq.mts</w:t>
            </w:r>
          </w:p>
        </w:tc>
        <w:tc>
          <w:tcPr>
            <w:tcW w:type="dxa" w:w="1046"/>
            <w:shd w:fill="FFFFFF" w:val="clear"/>
          </w:tcPr>
          <w:p>
            <w:r>
              <w:rPr>
                <w:rFonts w:ascii="Times New Roman" w:hAnsi="Times New Roman" w:eastAsia="Times New Roman"/>
                <w:b w:val="0"/>
                <w:i w:val="0"/>
                <w:color w:val="1C1612"/>
                <w:sz w:val="20"/>
              </w:rPr>
              <w:t>10000 Sq.mts</w:t>
            </w:r>
          </w:p>
        </w:tc>
        <w:tc>
          <w:tcPr>
            <w:tcW w:type="dxa" w:w="1046"/>
            <w:shd w:fill="FFFFFF" w:val="clear"/>
          </w:tcPr>
          <w:p>
            <w:r>
              <w:rPr>
                <w:rFonts w:ascii="Times New Roman" w:hAnsi="Times New Roman" w:eastAsia="Times New Roman"/>
                <w:b w:val="0"/>
                <w:i w:val="0"/>
                <w:color w:val="1C1612"/>
                <w:sz w:val="20"/>
              </w:rPr>
              <w:t>Survey No. 93/3(Part)</w:t>
            </w:r>
          </w:p>
        </w:tc>
        <w:tc>
          <w:tcPr>
            <w:tcW w:type="dxa" w:w="1046"/>
            <w:shd w:fill="FFFFFF" w:val="clear"/>
          </w:tcPr>
          <w:p>
            <w:r>
              <w:rPr>
                <w:rFonts w:ascii="Times New Roman" w:hAnsi="Times New Roman" w:eastAsia="Times New Roman"/>
                <w:b w:val="0"/>
                <w:i w:val="0"/>
                <w:color w:val="1C1612"/>
                <w:sz w:val="20"/>
              </w:rPr>
              <w:t>S.No. 103/1</w:t>
            </w:r>
          </w:p>
        </w:tc>
        <w:tc>
          <w:tcPr>
            <w:tcW w:type="dxa" w:w="1046"/>
            <w:shd w:fill="FFFFFF" w:val="clear"/>
          </w:tcPr>
          <w:p>
            <w:r>
              <w:rPr>
                <w:rFonts w:ascii="Times New Roman" w:hAnsi="Times New Roman" w:eastAsia="Times New Roman"/>
                <w:b w:val="0"/>
                <w:i w:val="0"/>
                <w:color w:val="1C1612"/>
                <w:sz w:val="20"/>
              </w:rPr>
              <w:t>S.No. 93/3(Part)</w:t>
            </w:r>
          </w:p>
        </w:tc>
        <w:tc>
          <w:tcPr>
            <w:tcW w:type="dxa" w:w="1046"/>
            <w:shd w:fill="FFFFFF" w:val="clear"/>
          </w:tcPr>
          <w:p>
            <w:r>
              <w:rPr>
                <w:rFonts w:ascii="Times New Roman" w:hAnsi="Times New Roman" w:eastAsia="Times New Roman"/>
                <w:b w:val="0"/>
                <w:i w:val="0"/>
                <w:color w:val="1C1612"/>
                <w:sz w:val="20"/>
              </w:rPr>
              <w:t>S.No. 93/1</w:t>
            </w:r>
          </w:p>
        </w:tc>
        <w:tc>
          <w:tcPr>
            <w:tcW w:type="dxa" w:w="1046"/>
            <w:shd w:fill="FFFFFF" w:val="clear"/>
          </w:tcPr>
          <w:p>
            <w:r>
              <w:rPr>
                <w:rFonts w:ascii="Times New Roman" w:hAnsi="Times New Roman" w:eastAsia="Times New Roman"/>
                <w:b w:val="0"/>
                <w:i w:val="0"/>
                <w:color w:val="1C1612"/>
                <w:sz w:val="20"/>
              </w:rPr>
              <w:t>S.No. 93/3(Part)</w:t>
            </w:r>
          </w:p>
        </w:tc>
        <w:tc>
          <w:tcPr>
            <w:tcW w:type="dxa" w:w="1046"/>
            <w:shd w:fill="FFFFFF" w:val="clear"/>
          </w:tcPr>
          <w:p>
            <w:r>
              <w:rPr>
                <w:rFonts w:ascii="Times New Roman" w:hAnsi="Times New Roman" w:eastAsia="Times New Roman"/>
                <w:b w:val="0"/>
                <w:i w:val="0"/>
                <w:color w:val="1C1612"/>
                <w:sz w:val="20"/>
              </w:rPr>
              <w:t>NIL</w:t>
            </w:r>
          </w:p>
        </w:tc>
      </w:tr>
      <w:tr>
        <w:tc>
          <w:tcPr>
            <w:tcW w:type="dxa" w:w="1046"/>
            <w:shd w:fill="F4EEE4" w:val="clear"/>
          </w:tcPr>
          <w:p>
            <w:r>
              <w:rPr>
                <w:rFonts w:ascii="Times New Roman" w:hAnsi="Times New Roman" w:eastAsia="Times New Roman"/>
                <w:b w:val="0"/>
                <w:i w:val="0"/>
                <w:color w:val="1C1612"/>
                <w:sz w:val="20"/>
              </w:rPr>
              <w:t>Village: Bambolim Taluka: Tiswadi</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APPENDIX-I</w:t>
      </w:r>
    </w:p>
    <w:p>
      <w:r>
        <w:rPr>
          <w:rFonts w:ascii="Times New Roman" w:hAnsi="Times New Roman" w:eastAsia="Times New Roman"/>
          <w:b w:val="0"/>
          <w:i w:val="0"/>
          <w:sz w:val="22"/>
        </w:rPr>
        <w:t>Remarks:-</w:t>
      </w:r>
    </w:p>
    <w:p>
      <w:r>
        <w:rPr>
          <w:rFonts w:ascii="Times New Roman" w:hAnsi="Times New Roman" w:eastAsia="Times New Roman"/>
          <w:b w:val="0"/>
          <w:i w:val="0"/>
          <w:sz w:val="22"/>
        </w:rPr>
        <w:t>1. The applicant has paid conversion aes of Rs. 2,50,000/- (Rupees Two Lakh Fifty Thousand Only) receipt No.11414 dated 09-12-2011.</w:t>
      </w:r>
    </w:p>
    <w:p>
      <w:r>
        <w:rPr>
          <w:rFonts w:ascii="Times New Roman" w:hAnsi="Times New Roman" w:eastAsia="Times New Roman"/>
          <w:b w:val="0"/>
          <w:i w:val="0"/>
          <w:sz w:val="22"/>
        </w:rPr>
        <w:t>2. The Conversion has been approved by the Town Planner Town and Country Plans</w:t>
      </w:r>
    </w:p>
    <w:p>
      <w:r>
        <w:rPr>
          <w:rFonts w:ascii="Times New Roman" w:hAnsi="Times New Roman" w:eastAsia="Times New Roman"/>
          <w:b w:val="0"/>
          <w:i w:val="0"/>
          <w:sz w:val="22"/>
        </w:rPr>
        <w:t>2. The Conversion has been approved by the Town Planner, Town and Country Planning Department Mapusa vide his report No. TIS/6/25/TCP/09/TCP/233 dated 04/03/09.</w:t>
      </w:r>
    </w:p>
    <w:p>
      <w:r>
        <w:rPr>
          <w:rFonts w:ascii="Times New Roman" w:hAnsi="Times New Roman" w:eastAsia="Times New Roman"/>
          <w:b w:val="0"/>
          <w:i w:val="0"/>
          <w:sz w:val="22"/>
        </w:rPr>
        <w:t>3. The development/construction in the plot shall</w:t>
      </w:r>
    </w:p>
    <w:p>
      <w:r>
        <w:rPr>
          <w:rFonts w:ascii="Times New Roman" w:hAnsi="Times New Roman" w:eastAsia="Times New Roman"/>
          <w:b w:val="0"/>
          <w:i w:val="0"/>
          <w:sz w:val="22"/>
        </w:rPr>
        <w:t>3. The development/construction in the plot shall be governed as per rules in force.</w:t>
      </w:r>
    </w:p>
    <w:p>
      <w:r>
        <w:rPr>
          <w:rFonts w:ascii="Times New Roman" w:hAnsi="Times New Roman" w:eastAsia="Times New Roman"/>
          <w:b w:val="0"/>
          <w:i w:val="0"/>
          <w:sz w:val="22"/>
        </w:rPr>
        <w:t>4. The Dy Consumator of Fees</w:t>
      </w:r>
    </w:p>
    <w:p>
      <w:r>
        <w:rPr>
          <w:rFonts w:ascii="Times New Roman" w:hAnsi="Times New Roman" w:eastAsia="Times New Roman"/>
          <w:b w:val="0"/>
          <w:i w:val="0"/>
          <w:sz w:val="22"/>
        </w:rPr>
        <w:t>4. The Dy. Conservator of Forest has given No objection for grant of Conversion vide report No.5/CNV/TIS/DCFN/TECH/2009-10/107 DATED 07/05/2009</w:t>
      </w:r>
    </w:p>
    <w:p>
      <w:r>
        <w:rPr>
          <w:rFonts w:ascii="Times New Roman" w:hAnsi="Times New Roman" w:eastAsia="Times New Roman"/>
          <w:b w:val="0"/>
          <w:i w:val="0"/>
          <w:sz w:val="22"/>
        </w:rPr>
        <w:t>In witness whereof the COLLECTOR of North Gon district, has hereunto set his hand and the sea of his Office on behalf of the Administrator of Gon.</w:t>
      </w:r>
    </w:p>
    <w:p>
      <w:r>
        <w:rPr>
          <w:rFonts w:ascii="Times New Roman" w:hAnsi="Times New Roman" w:eastAsia="Times New Roman"/>
          <w:b w:val="0"/>
          <w:i w:val="0"/>
          <w:sz w:val="22"/>
        </w:rPr>
        <w:t>of his Office on behalf of the Administrator of Goa, I hereunto set his hands this 16 day of December, 2</w:t>
      </w:r>
    </w:p>
    <w:p>
      <w:r>
        <w:rPr>
          <w:rFonts w:ascii="Times New Roman" w:hAnsi="Times New Roman" w:eastAsia="Times New Roman"/>
          <w:b w:val="0"/>
          <w:i w:val="0"/>
          <w:sz w:val="22"/>
        </w:rPr>
        <w:t>man and Diu and Mr. Pascoal Trindade, here also 11.</w:t>
      </w:r>
    </w:p>
    <w:p>
      <w:r>
        <w:rPr>
          <w:rFonts w:ascii="Times New Roman" w:hAnsi="Times New Roman" w:eastAsia="Times New Roman"/>
          <w:b w:val="0"/>
          <w:i w:val="0"/>
          <w:sz w:val="22"/>
        </w:rPr>
        <w:t>(R. MIHIR VARDHAN) COLLECTOR OF NORTH GOA</w:t>
      </w:r>
    </w:p>
    <w:p>
      <w:r>
        <w:rPr>
          <w:rFonts w:ascii="Times New Roman" w:hAnsi="Times New Roman" w:eastAsia="Times New Roman"/>
          <w:b w:val="0"/>
          <w:i w:val="0"/>
          <w:sz w:val="22"/>
        </w:rPr>
        <w:t>1. Wandering . R. Pumphm . 80n .</w:t>
      </w:r>
    </w:p>
    <w:p>
      <w:r>
        <w:rPr>
          <w:rFonts w:ascii="Times New Roman" w:hAnsi="Times New Roman" w:eastAsia="Times New Roman"/>
          <w:b w:val="0"/>
          <w:i w:val="0"/>
          <w:sz w:val="22"/>
        </w:rPr>
        <w:t>: Piscadore Fuccolio</w:t>
      </w:r>
    </w:p>
    <w:p>
      <w:r>
        <w:rPr>
          <w:rFonts w:ascii="Times New Roman" w:hAnsi="Times New Roman" w:eastAsia="Times New Roman"/>
          <w:b w:val="0"/>
          <w:i w:val="0"/>
          <w:sz w:val="22"/>
        </w:rPr>
        <w:t>Complete address of Witness 1209.557/e Talosn</w:t>
      </w:r>
    </w:p>
    <w:p>
      <w:r>
        <w:rPr>
          <w:rFonts w:ascii="Times New Roman" w:hAnsi="Times New Roman" w:eastAsia="Times New Roman"/>
          <w:b w:val="0"/>
          <w:i w:val="0"/>
          <w:sz w:val="22"/>
        </w:rPr>
        <w:t>7. 90</w:t>
      </w:r>
    </w:p>
    <w:p>
      <w:r>
        <w:rPr>
          <w:rFonts w:ascii="Times New Roman" w:hAnsi="Times New Roman" w:eastAsia="Times New Roman"/>
          <w:b w:val="0"/>
          <w:i w:val="0"/>
          <w:sz w:val="22"/>
        </w:rPr>
        <w:t>2. $ 1 4 x - 1 2 = 8 $ A-13</w:t>
      </w:r>
    </w:p>
    <w:p>
      <w:r>
        <w:rPr>
          <w:rFonts w:ascii="Times New Roman" w:hAnsi="Times New Roman" w:eastAsia="Times New Roman"/>
          <w:b w:val="0"/>
          <w:i w:val="0"/>
          <w:sz w:val="22"/>
        </w:rPr>
        <w:t>Bauleline</w:t>
      </w:r>
    </w:p>
    <w:p>
      <w:r>
        <w:rPr>
          <w:rFonts w:ascii="Times New Roman" w:hAnsi="Times New Roman" w:eastAsia="Times New Roman"/>
          <w:b w:val="0"/>
          <w:i w:val="0"/>
          <w:sz w:val="22"/>
        </w:rPr>
        <w:t>We declare that Mr. Pascoal Trin the person he/She represents himself to presence.</w:t>
      </w:r>
    </w:p>
    <w:p>
      <w:r>
        <w:rPr>
          <w:rFonts w:ascii="Times New Roman" w:hAnsi="Times New Roman" w:eastAsia="Times New Roman"/>
          <w:b w:val="0"/>
          <w:i w:val="0"/>
          <w:sz w:val="22"/>
        </w:rPr>
        <w:t>de, who have signed this Sanad is, to our personal knowledge and that he/She has affixed his/her signature hereto in our</w:t>
      </w:r>
    </w:p>
    <w:p>
      <w:r>
        <w:rPr>
          <w:rFonts w:ascii="Times New Roman" w:hAnsi="Times New Roman" w:eastAsia="Times New Roman"/>
          <w:b w:val="0"/>
          <w:i w:val="0"/>
          <w:sz w:val="22"/>
        </w:rPr>
        <w:t>To,</w:t>
      </w:r>
    </w:p>
    <w:p>
      <w:r>
        <w:rPr>
          <w:rFonts w:ascii="Times New Roman" w:hAnsi="Times New Roman" w:eastAsia="Times New Roman"/>
          <w:b w:val="0"/>
          <w:i w:val="0"/>
          <w:sz w:val="22"/>
        </w:rPr>
        <w:t>1. The Town Planner, Town and Country Planning Department Tiswadi</w:t>
      </w:r>
    </w:p>
    <w:p>
      <w:r>
        <w:rPr>
          <w:rFonts w:ascii="Times New Roman" w:hAnsi="Times New Roman" w:eastAsia="Times New Roman"/>
          <w:b w:val="0"/>
          <w:i w:val="0"/>
          <w:sz w:val="22"/>
        </w:rPr>
        <w:t>2. The Manuladar of Tiswadi Taluks</w:t>
      </w:r>
    </w:p>
    <w:p>
      <w:r>
        <w:rPr>
          <w:rFonts w:ascii="Times New Roman" w:hAnsi="Times New Roman" w:eastAsia="Times New Roman"/>
          <w:b w:val="0"/>
          <w:i w:val="0"/>
          <w:sz w:val="22"/>
        </w:rPr>
        <w:t>2. The Mamlaidar of Tiswadi Tuluke.</w:t>
      </w:r>
    </w:p>
    <w:p>
      <w:r>
        <w:rPr>
          <w:rFonts w:ascii="Times New Roman" w:hAnsi="Times New Roman" w:eastAsia="Times New Roman"/>
          <w:b w:val="0"/>
          <w:i w:val="0"/>
          <w:sz w:val="22"/>
        </w:rPr>
        <w:t>3 The Inspector of Survey and Land Records, Panaji 4 The Samnuch Village Bandhust, B</w:t>
      </w:r>
    </w:p>
    <w:p>
      <w:r>
        <w:rPr>
          <w:rFonts w:ascii="Times New Roman" w:hAnsi="Times New Roman" w:eastAsia="Times New Roman"/>
          <w:b w:val="0"/>
          <w:i w:val="0"/>
          <w:sz w:val="22"/>
        </w:rPr>
        <w:t>4.. The Sarpanch, Village Panchayat, Bambolim, Tiswadi Goa</w:t>
      </w:r>
    </w:p>
    <w:p/>
    <w:p>
      <w:r>
        <w:rPr>
          <w:rFonts w:ascii="Times New Roman" w:hAnsi="Times New Roman" w:eastAsia="Times New Roman"/>
          <w:b/>
          <w:i w:val="0"/>
          <w:color w:val="8B2E2E"/>
          <w:sz w:val="26"/>
        </w:rPr>
        <w:t>OFFICE OF THE TOWN PLANNER</w:t>
      </w:r>
    </w:p>
    <w:p>
      <w:r>
        <w:rPr>
          <w:rFonts w:ascii="Times New Roman" w:hAnsi="Times New Roman" w:eastAsia="Times New Roman"/>
          <w:b w:val="0"/>
          <w:i w:val="0"/>
          <w:sz w:val="22"/>
        </w:rPr>
        <w:t>TOWN &amp; COUNTRY PLANNING DEPT</w:t>
      </w:r>
    </w:p>
    <w:p>
      <w:r>
        <w:rPr>
          <w:rFonts w:ascii="Times New Roman" w:hAnsi="Times New Roman" w:eastAsia="Times New Roman"/>
          <w:b w:val="0"/>
          <w:i w:val="0"/>
          <w:sz w:val="22"/>
        </w:rPr>
        <w:t>Y-21, 5th FLOOR, JAIRAM COMPLEX</w:t>
      </w:r>
    </w:p>
    <w:p>
      <w:r>
        <w:rPr>
          <w:rFonts w:ascii="Times New Roman" w:hAnsi="Times New Roman" w:eastAsia="Times New Roman"/>
          <w:b w:val="0"/>
          <w:i w:val="0"/>
          <w:sz w:val="22"/>
        </w:rPr>
        <w:t>TISWADI TALUKA OFFICE</w:t>
      </w:r>
    </w:p>
    <w:p>
      <w:r>
        <w:rPr>
          <w:rFonts w:ascii="Times New Roman" w:hAnsi="Times New Roman" w:eastAsia="Times New Roman"/>
          <w:b w:val="0"/>
          <w:i w:val="0"/>
          <w:sz w:val="22"/>
        </w:rPr>
        <w:t>MALA- PANAJI-GOA.</w:t>
      </w:r>
    </w:p>
    <w:p>
      <w:r>
        <w:rPr>
          <w:rFonts w:ascii="Times New Roman" w:hAnsi="Times New Roman" w:eastAsia="Times New Roman"/>
          <w:b/>
          <w:i w:val="0"/>
          <w:color w:val="8B2E2E"/>
          <w:sz w:val="26"/>
        </w:rPr>
        <w:t>TECHNICAL CLEARANCE ORDER</w:t>
      </w:r>
    </w:p>
    <w:p>
      <w:r>
        <w:rPr>
          <w:rFonts w:ascii="Times New Roman" w:hAnsi="Times New Roman" w:eastAsia="Times New Roman"/>
          <w:b w:val="0"/>
          <w:i w:val="0"/>
          <w:sz w:val="22"/>
        </w:rPr>
        <w:t>Technical Clearance is hereby granted for carrying out the work of proposed construction of Residential Complex and Compound wall as per the enclosed approved plans in the property zoned as (VP-1) In Outline Development Plan of Panaji(old ODP) situated at Bambolim village of Tiswadi Taluka bearing Sy.No.93/3(P) with the following conditions:</w:t>
      </w:r>
    </w:p>
    <w:p>
      <w:r>
        <w:rPr>
          <w:rFonts w:ascii="Times New Roman" w:hAnsi="Times New Roman" w:eastAsia="Times New Roman"/>
          <w:b w:val="0"/>
          <w:i w:val="0"/>
          <w:sz w:val="22"/>
        </w:rPr>
        <w:t>1) Construction shall be strictly as per approved plans. No change shall be effected in the approved plans/approved built spaces without the prior permission of this authority.</w:t>
      </w:r>
    </w:p>
    <w:p>
      <w:r>
        <w:rPr>
          <w:rFonts w:ascii="Times New Roman" w:hAnsi="Times New Roman" w:eastAsia="Times New Roman"/>
          <w:b w:val="0"/>
          <w:i w:val="0"/>
          <w:sz w:val="22"/>
        </w:rPr>
        <w:t>2) The permission granted shall be revoked, if any information, plans, calculations, documents and any other accompaniments of the application are found incorrect or wrong at any stage after the grant of the permission and the applicant will not be entitled for any compensation.</w:t>
      </w:r>
    </w:p>
    <w:p>
      <w:r>
        <w:rPr>
          <w:rFonts w:ascii="Times New Roman" w:hAnsi="Times New Roman" w:eastAsia="Times New Roman"/>
          <w:b w:val="0"/>
          <w:i w:val="0"/>
          <w:sz w:val="22"/>
        </w:rPr>
        <w:t>3) The permission shall be revoked if found expedient to such an action under the provision of section 50 of the Goa Town &amp; Country Planning Act 1974.</w:t>
      </w:r>
    </w:p>
    <w:p>
      <w:r>
        <w:rPr>
          <w:rFonts w:ascii="Times New Roman" w:hAnsi="Times New Roman" w:eastAsia="Times New Roman"/>
          <w:b w:val="0"/>
          <w:i w:val="0"/>
          <w:sz w:val="22"/>
        </w:rPr>
        <w:t>4) The development permission will not entitle the applicant for making/laying any claim on water and any other connection from the government of Goa.</w:t>
      </w:r>
    </w:p>
    <w:p>
      <w:r>
        <w:rPr>
          <w:rFonts w:ascii="Times New Roman" w:hAnsi="Times New Roman" w:eastAsia="Times New Roman"/>
          <w:b w:val="0"/>
          <w:i w:val="0"/>
          <w:sz w:val="22"/>
        </w:rPr>
        <w:t>5) The Developer/applicant should display a sign board of minimum size 1.00 mts x 0.50 mts with writing in black colour on a white background at the site, as required under the Regulations.</w:t>
      </w:r>
    </w:p>
    <w:p>
      <w:r>
        <w:rPr>
          <w:rFonts w:ascii="Times New Roman" w:hAnsi="Times New Roman" w:eastAsia="Times New Roman"/>
          <w:b w:val="0"/>
          <w:i w:val="0"/>
          <w:sz w:val="22"/>
        </w:rPr>
        <w:t>6) The applicant shall obtain conversion sanad under the Goa Land Revenue Code 1968, before the commencement of any development/construction as per the permission granted by this order.</w:t>
      </w:r>
    </w:p>
    <w:p>
      <w:r>
        <w:rPr>
          <w:rFonts w:ascii="Times New Roman" w:hAnsi="Times New Roman" w:eastAsia="Times New Roman"/>
          <w:b w:val="0"/>
          <w:i w:val="0"/>
          <w:sz w:val="22"/>
        </w:rPr>
        <w:t>7) The soak pit should not be located within a distance of 15.00 meters from any other existing well in the plot area/plan.</w:t>
      </w:r>
    </w:p>
    <w:p>
      <w:r>
        <w:rPr>
          <w:rFonts w:ascii="Times New Roman" w:hAnsi="Times New Roman" w:eastAsia="Times New Roman"/>
          <w:b w:val="0"/>
          <w:i w:val="0"/>
          <w:sz w:val="22"/>
        </w:rPr>
        <w:t>8) The commencement and the completion of the work shall be notified to this office in writing in appropriate forms.</w:t>
      </w:r>
    </w:p>
    <w:p>
      <w:r>
        <w:rPr>
          <w:rFonts w:ascii="Times New Roman" w:hAnsi="Times New Roman" w:eastAsia="Times New Roman"/>
          <w:b w:val="0"/>
          <w:i w:val="0"/>
          <w:sz w:val="22"/>
        </w:rPr>
        <w:t>9) Completion certificate has to be obtained from this office before applying for occupancy certificate from the licensing authority.</w:t>
      </w:r>
    </w:p>
    <w:p>
      <w:r>
        <w:rPr>
          <w:rFonts w:ascii="Times New Roman" w:hAnsi="Times New Roman" w:eastAsia="Times New Roman"/>
          <w:b w:val="0"/>
          <w:i w:val="0"/>
          <w:sz w:val="22"/>
        </w:rPr>
        <w:t>10) Storm water drain should be constructed along the boundary of the effected plot abutting to the road.</w:t>
      </w:r>
    </w:p>
    <w:p>
      <w:r>
        <w:rPr>
          <w:rFonts w:ascii="Times New Roman" w:hAnsi="Times New Roman" w:eastAsia="Times New Roman"/>
          <w:b w:val="0"/>
          <w:i w:val="0"/>
          <w:sz w:val="22"/>
        </w:rPr>
        <w:t>11) Adequate utility space for the dustbin, transformer etc, should be reserved within the plot area.</w:t>
      </w:r>
    </w:p>
    <w:p>
      <w:r>
        <w:rPr>
          <w:rFonts w:ascii="Times New Roman" w:hAnsi="Times New Roman" w:eastAsia="Times New Roman"/>
          <w:b w:val="0"/>
          <w:i w:val="0"/>
          <w:sz w:val="22"/>
        </w:rPr>
        <w:t>12) In case of any cutting of sloppy land of filling of low lying land, beyond permissible limits prior permission of the Chief Town Planner shall be obtained before the commencement of the works as per the provisions of section 17(A) of the Goa Town &amp; Country Planning Act 1974.</w:t>
      </w:r>
    </w:p>
    <w:p>
      <w:r>
        <w:rPr>
          <w:rFonts w:ascii="Times New Roman" w:hAnsi="Times New Roman" w:eastAsia="Times New Roman"/>
          <w:b w:val="0"/>
          <w:i w:val="0"/>
          <w:sz w:val="22"/>
        </w:rPr>
        <w:t>13) In case of compound walls, the gates shall be open inwards only and traditional access, if any passing through the property shall not be blocked.</w:t>
      </w:r>
    </w:p>
    <w:p/>
    <w:p>
      <w:r>
        <w:rPr>
          <w:rFonts w:ascii="Times New Roman" w:hAnsi="Times New Roman" w:eastAsia="Times New Roman"/>
          <w:b w:val="0"/>
          <w:i w:val="0"/>
          <w:sz w:val="22"/>
        </w:rPr>
        <w:t>14) The Ownership of the property shall be verilled by the licensing body before issuing of the licence.</w:t>
      </w:r>
    </w:p>
    <w:p>
      <w:r>
        <w:rPr>
          <w:rFonts w:ascii="Times New Roman" w:hAnsi="Times New Roman" w:eastAsia="Times New Roman"/>
          <w:b w:val="0"/>
          <w:i w:val="0"/>
          <w:sz w:val="22"/>
        </w:rPr>
        <w:t>15) All the set back as shown on the site plan shall be strictly maintained.</w:t>
      </w:r>
    </w:p>
    <w:p>
      <w:r>
        <w:rPr>
          <w:rFonts w:ascii="Times New Roman" w:hAnsi="Times New Roman" w:eastAsia="Times New Roman"/>
          <w:b w:val="0"/>
          <w:i w:val="0"/>
          <w:sz w:val="22"/>
        </w:rPr>
        <w:t>16) The balconies proposed should not be covered in any fashion, which may lead to access FAR.</w:t>
      </w:r>
    </w:p>
    <w:p>
      <w:r>
        <w:rPr>
          <w:rFonts w:ascii="Times New Roman" w:hAnsi="Times New Roman" w:eastAsia="Times New Roman"/>
          <w:b w:val="0"/>
          <w:i w:val="0"/>
          <w:sz w:val="22"/>
        </w:rPr>
        <w:t>17) Along the intersection of the streets, no compound wall shall be raised to a height of more than 0.90 mts from the crown of the road for length of 0.9mts from the intersection of the street. This distance being measured from the corner point of the plot.</w:t>
      </w:r>
    </w:p>
    <w:p>
      <w:r>
        <w:rPr>
          <w:rFonts w:ascii="Times New Roman" w:hAnsi="Times New Roman" w:eastAsia="Times New Roman"/>
          <w:b w:val="0"/>
          <w:i w:val="0"/>
          <w:sz w:val="22"/>
        </w:rPr>
        <w:t>18) Maximum height of the compound wall along the boundary other than that abutting on a street may be permitted upto a height of 1.80 mts and along the boundary abutting on a street upto a 1.50 mts only and may be closed type upto a height of 90 cm only and of open type above that height.</w:t>
      </w:r>
    </w:p>
    <w:p>
      <w:r>
        <w:rPr>
          <w:rFonts w:ascii="Times New Roman" w:hAnsi="Times New Roman" w:eastAsia="Times New Roman"/>
          <w:b w:val="0"/>
          <w:i w:val="0"/>
          <w:sz w:val="22"/>
        </w:rPr>
        <w:t>19) Proposed stilt for parking shall be strictly used for parking of vehicles only and shall not be closed at any point of time.</w:t>
      </w:r>
    </w:p>
    <w:p>
      <w:r>
        <w:rPr>
          <w:rFonts w:ascii="Times New Roman" w:hAnsi="Times New Roman" w:eastAsia="Times New Roman"/>
          <w:b w:val="0"/>
          <w:i w:val="0"/>
          <w:sz w:val="22"/>
        </w:rPr>
        <w:t>20) Collection and disposal of solid and liquid waste shall be implemented as per the project report submitted.</w:t>
      </w:r>
    </w:p>
    <w:p>
      <w:r>
        <w:rPr>
          <w:rFonts w:ascii="Times New Roman" w:hAnsi="Times New Roman" w:eastAsia="Times New Roman"/>
          <w:b w:val="0"/>
          <w:i w:val="0"/>
          <w:sz w:val="22"/>
        </w:rPr>
        <w:t>21) Solar water heating/solar energy capturing system shall be implemented as per the project report submitted.</w:t>
      </w:r>
    </w:p>
    <w:p>
      <w:r>
        <w:rPr>
          <w:rFonts w:ascii="Times New Roman" w:hAnsi="Times New Roman" w:eastAsia="Times New Roman"/>
          <w:b w:val="0"/>
          <w:i w:val="0"/>
          <w:sz w:val="22"/>
        </w:rPr>
        <w:t>22) Fire department clearance shall be obtained if required.</w:t>
      </w:r>
    </w:p>
    <w:p>
      <w:r>
        <w:rPr>
          <w:rFonts w:ascii="Times New Roman" w:hAnsi="Times New Roman" w:eastAsia="Times New Roman"/>
          <w:b w:val="0"/>
          <w:i w:val="0"/>
          <w:sz w:val="22"/>
        </w:rPr>
        <w:t>23) This NOC is issued with Government approval.</w:t>
      </w:r>
    </w:p>
    <w:p>
      <w:r>
        <w:rPr>
          <w:rFonts w:ascii="Times New Roman" w:hAnsi="Times New Roman" w:eastAsia="Times New Roman"/>
          <w:b w:val="0"/>
          <w:i w:val="0"/>
          <w:sz w:val="22"/>
        </w:rPr>
        <w:t>24) The applicant should complete the approach road as per the PWD specification before obtaining occupancy certificate.</w:t>
      </w:r>
    </w:p>
    <w:p>
      <w:r>
        <w:rPr>
          <w:rFonts w:ascii="Times New Roman" w:hAnsi="Times New Roman" w:eastAsia="Times New Roman"/>
          <w:b w:val="0"/>
          <w:i w:val="0"/>
          <w:sz w:val="22"/>
        </w:rPr>
        <w:t>THIS ORDER IS ISSUED WITH REFERENCE TO THE APPLICATION UNDER INWARD NO.6234 DATED 10/9/12 FROM Mr. Pascoal Trindade.</w:t>
      </w:r>
    </w:p>
    <w:p>
      <w:r>
        <w:rPr>
          <w:rFonts w:ascii="Times New Roman" w:hAnsi="Times New Roman" w:eastAsia="Times New Roman"/>
          <w:b w:val="0"/>
          <w:i w:val="0"/>
          <w:sz w:val="22"/>
        </w:rPr>
        <w:t>(THIS ORDER IS VALID FOR THREE YEARS FROM THE DATE OF ISSUE OF CONSTRUCTION LICENCE, PROVIDED THE CONSTRUCTION LICENCE IS ISSUED WITHIN THE PERIOD OF THREE YEARS).</w:t>
      </w:r>
    </w:p>
    <w:p>
      <w:r>
        <w:rPr>
          <w:rFonts w:ascii="Times New Roman" w:hAnsi="Times New Roman" w:eastAsia="Times New Roman"/>
          <w:b w:val="0"/>
          <w:i w:val="0"/>
          <w:sz w:val="22"/>
        </w:rPr>
        <w:t>NOTE: Pursuant to this office assessment order No. TIS/7544/BAM/TCP/13/372 dt. 27/2/13 the applicant vide challan No. 625 dt. 27/2/13 has paid the Infrastructure tax of Rs. 9,08,100/- (Rupees Nine lakh Eight thousand One hundred only).</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Dona Paula,</w:t>
      </w:r>
    </w:p>
    <w:p>
      <w:r>
        <w:rPr>
          <w:rFonts w:ascii="Times New Roman" w:hAnsi="Times New Roman" w:eastAsia="Times New Roman"/>
          <w:b w:val="0"/>
          <w:i w:val="0"/>
          <w:sz w:val="22"/>
        </w:rPr>
        <w:t>Panaji-Goa.</w:t>
      </w:r>
    </w:p>
    <w:p>
      <w:r>
        <w:rPr>
          <w:rFonts w:ascii="Times New Roman" w:hAnsi="Times New Roman" w:eastAsia="Times New Roman"/>
          <w:b w:val="0"/>
          <w:i w:val="0"/>
          <w:sz w:val="22"/>
        </w:rPr>
        <w:t>Copy to:</w:t>
      </w:r>
    </w:p>
    <w:p>
      <w:r>
        <w:rPr>
          <w:rFonts w:ascii="Times New Roman" w:hAnsi="Times New Roman" w:eastAsia="Times New Roman"/>
          <w:b w:val="0"/>
          <w:i w:val="0"/>
          <w:sz w:val="22"/>
        </w:rPr>
        <w:t>The Secretary,</w:t>
      </w:r>
    </w:p>
    <w:p>
      <w:r>
        <w:rPr>
          <w:rFonts w:ascii="Times New Roman" w:hAnsi="Times New Roman" w:eastAsia="Times New Roman"/>
          <w:b w:val="0"/>
          <w:i w:val="0"/>
          <w:sz w:val="22"/>
        </w:rPr>
        <w:t>Office of the village Panchayat,</w:t>
      </w:r>
    </w:p>
    <w:p>
      <w:r>
        <w:rPr>
          <w:rFonts w:ascii="Times New Roman" w:hAnsi="Times New Roman" w:eastAsia="Times New Roman"/>
          <w:b w:val="0"/>
          <w:i w:val="0"/>
          <w:sz w:val="22"/>
        </w:rPr>
        <w:t>Curca, Bambolim &amp; Talaullm,</w:t>
      </w:r>
    </w:p>
    <w:p>
      <w:r>
        <w:rPr>
          <w:rFonts w:ascii="Times New Roman" w:hAnsi="Times New Roman" w:eastAsia="Times New Roman"/>
          <w:b w:val="0"/>
          <w:i w:val="0"/>
          <w:sz w:val="22"/>
        </w:rPr>
        <w:t>Tiswadi Goa.</w:t>
      </w:r>
    </w:p>
    <w:p/>
    <w:p>
      <w:r>
        <w:rPr>
          <w:rFonts w:ascii="Times New Roman" w:hAnsi="Times New Roman" w:eastAsia="Times New Roman"/>
          <w:b w:val="0"/>
          <w:i w:val="0"/>
          <w:sz w:val="22"/>
        </w:rPr>
        <w:t>&lt;!-- SECTION: appendix-c4 | PDF pages 99-164 --&gt;</w:t>
      </w:r>
    </w:p>
    <w:p>
      <w:r>
        <w:rPr>
          <w:rFonts w:ascii="Times New Roman" w:hAnsi="Times New Roman" w:eastAsia="Times New Roman"/>
          <w:b/>
          <w:i w:val="0"/>
          <w:color w:val="8B2E2E"/>
          <w:sz w:val="32"/>
        </w:rPr>
        <w:t>APPENDIX-C4</w:t>
      </w:r>
    </w:p>
    <w:p>
      <w:r>
        <w:rPr>
          <w:rFonts w:ascii="Times New Roman" w:hAnsi="Times New Roman" w:eastAsia="Times New Roman"/>
          <w:b/>
          <w:i w:val="0"/>
          <w:color w:val="8B2E2E"/>
          <w:sz w:val="32"/>
        </w:rPr>
        <w:t>Village Panchayat Building Licence</w:t>
      </w:r>
    </w:p>
    <w:p>
      <w:r>
        <w:rPr>
          <w:rFonts w:ascii="Times New Roman" w:hAnsi="Times New Roman" w:eastAsia="Times New Roman"/>
          <w:b w:val="0"/>
          <w:i w:val="0"/>
          <w:sz w:val="22"/>
        </w:rPr>
        <w:t>Village Panchayat Curca Bambolim &amp; Talaulim, Tiswadi-Goa.</w:t>
      </w:r>
    </w:p>
    <w:p>
      <w:r>
        <w:rPr>
          <w:rFonts w:ascii="Times New Roman" w:hAnsi="Times New Roman" w:eastAsia="Times New Roman"/>
          <w:b/>
          <w:i w:val="0"/>
          <w:color w:val="8B2E2E"/>
          <w:sz w:val="32"/>
        </w:rPr>
        <w:t>CONSTRUCTION LICENCE</w:t>
      </w:r>
    </w:p>
    <w:p>
      <w:r>
        <w:rPr>
          <w:rFonts w:ascii="Times New Roman" w:hAnsi="Times New Roman" w:eastAsia="Times New Roman"/>
          <w:b w:val="0"/>
          <w:i w:val="0"/>
          <w:sz w:val="22"/>
        </w:rPr>
        <w:t>No. VP/CDT/2013-14/Const/88</w:t>
      </w:r>
    </w:p>
    <w:p>
      <w:r>
        <w:rPr>
          <w:rFonts w:ascii="Times New Roman" w:hAnsi="Times New Roman" w:eastAsia="Times New Roman"/>
          <w:b w:val="0"/>
          <w:i w:val="0"/>
          <w:sz w:val="22"/>
        </w:rPr>
        <w:t>Date: 16/04/2013</w:t>
      </w:r>
    </w:p>
    <w:p>
      <w:r>
        <w:rPr>
          <w:rFonts w:ascii="Times New Roman" w:hAnsi="Times New Roman" w:eastAsia="Times New Roman"/>
          <w:b w:val="0"/>
          <w:i w:val="0"/>
          <w:sz w:val="22"/>
        </w:rPr>
        <w:t>Licence is hereby granted for carrying out the Construction of Residential Complex and compound wall as per enclosed plan and conditions therein should be strictly complied.</w:t>
      </w:r>
    </w:p>
    <w:p>
      <w:r>
        <w:rPr>
          <w:rFonts w:ascii="Times New Roman" w:hAnsi="Times New Roman" w:eastAsia="Times New Roman"/>
          <w:b w:val="0"/>
          <w:i w:val="0"/>
          <w:sz w:val="22"/>
        </w:rPr>
        <w:t>a) As per the enclosed approval plan/plans in the property zoned as (VP-I) in the ODP and situated at Bambolim village/Town bearing Survey No. 93/3(P).</w:t>
      </w:r>
    </w:p>
    <w:p>
      <w:r>
        <w:rPr>
          <w:rFonts w:ascii="Times New Roman" w:hAnsi="Times New Roman" w:eastAsia="Times New Roman"/>
          <w:b w:val="0"/>
          <w:i w:val="0"/>
          <w:sz w:val="22"/>
        </w:rPr>
        <w:t>b) No Objection Certificate issued by Director of Health Service, Panaji-Goa, vide Ref.No. UHCP/DHS/NOC/12-13/3557 dt. 13/03/2013 from conditions 1 to 10.</w:t>
      </w:r>
    </w:p>
    <w:p>
      <w:r>
        <w:rPr>
          <w:rFonts w:ascii="Times New Roman" w:hAnsi="Times New Roman" w:eastAsia="Times New Roman"/>
          <w:b w:val="0"/>
          <w:i w:val="0"/>
          <w:sz w:val="22"/>
        </w:rPr>
        <w:t>c) The Town Planner, Town &amp; Country Planning Department, Tiswadi, Panaji Goa vide No. Tls/7554/BAM/TCP/13/377 dated 27/02/2013 from conditions 1 to 24.</w:t>
      </w:r>
    </w:p>
    <w:p>
      <w:r>
        <w:rPr>
          <w:rFonts w:ascii="Times New Roman" w:hAnsi="Times New Roman" w:eastAsia="Times New Roman"/>
          <w:b w:val="0"/>
          <w:i w:val="0"/>
          <w:sz w:val="22"/>
        </w:rPr>
        <w:t>1. The applicant shall notify the Panchayat for giving the alignment of the building.</w:t>
      </w:r>
    </w:p>
    <w:p>
      <w:r>
        <w:rPr>
          <w:rFonts w:ascii="Times New Roman" w:hAnsi="Times New Roman" w:eastAsia="Times New Roman"/>
          <w:b w:val="0"/>
          <w:i w:val="0"/>
          <w:sz w:val="22"/>
        </w:rPr>
        <w:t>2. The construction should maintain the minimum prescribed horizontal and vertical clearance from any overhead electrical line passing adjacent to the construction.</w:t>
      </w:r>
    </w:p>
    <w:p>
      <w:r>
        <w:rPr>
          <w:rFonts w:ascii="Times New Roman" w:hAnsi="Times New Roman" w:eastAsia="Times New Roman"/>
          <w:b w:val="0"/>
          <w:i w:val="0"/>
          <w:sz w:val="22"/>
        </w:rPr>
        <w:t>3. All RCC/Structural works shall be designed and supervised by the Engineer who has signed the Structural Liability Certificate submitted to the Panchayat.</w:t>
      </w:r>
    </w:p>
    <w:p>
      <w:r>
        <w:rPr>
          <w:rFonts w:ascii="Times New Roman" w:hAnsi="Times New Roman" w:eastAsia="Times New Roman"/>
          <w:b w:val="0"/>
          <w:i w:val="0"/>
          <w:sz w:val="22"/>
        </w:rPr>
        <w:t>4. No material for construction or earth from excavation or any other construction material shall be stacked on the Public roads.</w:t>
      </w:r>
    </w:p>
    <w:p>
      <w:r>
        <w:rPr>
          <w:rFonts w:ascii="Times New Roman" w:hAnsi="Times New Roman" w:eastAsia="Times New Roman"/>
          <w:b w:val="0"/>
          <w:i w:val="0"/>
          <w:sz w:val="22"/>
        </w:rPr>
        <w:t>5. The Building should not be occupied unless the Occupancy certificate is obtained from the Panchayat.</w:t>
      </w:r>
    </w:p>
    <w:p>
      <w:r>
        <w:rPr>
          <w:rFonts w:ascii="Times New Roman" w:hAnsi="Times New Roman" w:eastAsia="Times New Roman"/>
          <w:b w:val="0"/>
          <w:i w:val="0"/>
          <w:sz w:val="22"/>
        </w:rPr>
        <w:t>6. The Construction licence shall be revoked if the construction work is not executed as per the approved plans and the statement therein and whenever there is any false statement or misrepresentation of any material; passed, approved or shown in the application on which the permit was based.</w:t>
      </w:r>
    </w:p>
    <w:p>
      <w:r>
        <w:rPr>
          <w:rFonts w:ascii="Times New Roman" w:hAnsi="Times New Roman" w:eastAsia="Times New Roman"/>
          <w:b w:val="0"/>
          <w:i w:val="0"/>
          <w:sz w:val="22"/>
        </w:rPr>
        <w:t>7. The applicant should construct a separate soak pit in order to derivate in the sullage water.</w:t>
      </w:r>
    </w:p>
    <w:p>
      <w:r>
        <w:rPr>
          <w:rFonts w:ascii="Times New Roman" w:hAnsi="Times New Roman" w:eastAsia="Times New Roman"/>
          <w:b w:val="0"/>
          <w:i w:val="0"/>
          <w:sz w:val="22"/>
        </w:rPr>
        <w:t>8. Any soak pit should be constructed at a minimum distance of 15 meters away from any well.</w:t>
      </w:r>
    </w:p>
    <w:p>
      <w:r>
        <w:rPr>
          <w:rFonts w:ascii="Times New Roman" w:hAnsi="Times New Roman" w:eastAsia="Times New Roman"/>
          <w:b w:val="0"/>
          <w:i w:val="0"/>
          <w:sz w:val="22"/>
        </w:rPr>
        <w:t>9. The ventilation pipe of the septic tank should be provided with a mosquito net.</w:t>
      </w:r>
    </w:p>
    <w:p>
      <w:r>
        <w:rPr>
          <w:rFonts w:ascii="Times New Roman" w:hAnsi="Times New Roman" w:eastAsia="Times New Roman"/>
          <w:b w:val="0"/>
          <w:i w:val="0"/>
          <w:sz w:val="22"/>
        </w:rPr>
        <w:t>10. The Applicant should connect the pipeline from their latrines/WC’s to the sewerage line at their own cost, when the sewerage line is commissioned.</w:t>
      </w:r>
    </w:p>
    <w:p>
      <w:r>
        <w:rPr>
          <w:rFonts w:ascii="Times New Roman" w:hAnsi="Times New Roman" w:eastAsia="Times New Roman"/>
          <w:b w:val="0"/>
          <w:i w:val="0"/>
          <w:sz w:val="22"/>
        </w:rPr>
        <w:t>11. The Applicant should fix a board at a prominent place whenever the construction is started, including the number, the date and the authority for which the licence for development work has been granted.</w:t>
      </w:r>
    </w:p>
    <w:p>
      <w:r>
        <w:rPr>
          <w:rFonts w:ascii="Times New Roman" w:hAnsi="Times New Roman" w:eastAsia="Times New Roman"/>
          <w:b w:val="0"/>
          <w:i w:val="0"/>
          <w:sz w:val="22"/>
        </w:rPr>
        <w:t>12. All the building material and other rubbish should be cleared from the construction site before applying for the Occupancy certificate.</w:t>
      </w:r>
    </w:p>
    <w:p>
      <w:r>
        <w:rPr>
          <w:rFonts w:ascii="Times New Roman" w:hAnsi="Times New Roman" w:eastAsia="Times New Roman"/>
          <w:b w:val="0"/>
          <w:i w:val="0"/>
          <w:sz w:val="22"/>
        </w:rPr>
        <w:t>13. Water storage tanks shall be provided with mosquito proof lids and over flow pipes. The tanks should be provided with access ladders wherever necessary.</w:t>
      </w:r>
    </w:p>
    <w:p>
      <w:r>
        <w:rPr>
          <w:rFonts w:ascii="Times New Roman" w:hAnsi="Times New Roman" w:eastAsia="Times New Roman"/>
          <w:b w:val="0"/>
          <w:i w:val="0"/>
          <w:sz w:val="22"/>
        </w:rPr>
        <w:t>14. The drains surrounding the plot if any should be constructed with PCC and should be covered with removable RCC slabs of sufficient thickness.</w:t>
      </w:r>
    </w:p>
    <w:p>
      <w:r>
        <w:rPr>
          <w:rFonts w:ascii="Times New Roman" w:hAnsi="Times New Roman" w:eastAsia="Times New Roman"/>
          <w:b w:val="0"/>
          <w:i w:val="0"/>
          <w:sz w:val="22"/>
        </w:rPr>
        <w:t>15. The applicant should gift the road widening area to the Village Panchayat before applying for the Occupancy certificate, if the applicant has utilized the extra FAR in lieu of the road widening affecting the plot.</w:t>
      </w:r>
    </w:p>
    <w:p>
      <w:r>
        <w:rPr>
          <w:rFonts w:ascii="Times New Roman" w:hAnsi="Times New Roman" w:eastAsia="Times New Roman"/>
          <w:b w:val="0"/>
          <w:i w:val="0"/>
          <w:sz w:val="22"/>
        </w:rPr>
        <w:t>16. The applicant should plaster and paint the building internally as well as externally before applying for Occupancy certificate. Exposed brick/laterite/concrete/stone/ashlars masonry finish to building will also be...2...</w:t>
      </w:r>
    </w:p>
    <w:p/>
    <w:p>
      <w:r>
        <w:rPr>
          <w:rFonts w:ascii="Times New Roman" w:hAnsi="Times New Roman" w:eastAsia="Times New Roman"/>
          <w:b w:val="0"/>
          <w:i w:val="0"/>
          <w:sz w:val="22"/>
        </w:rPr>
        <w:t>17. The applicant should provide a dustbin at a convenient place accessible for the Municipal vehicle for collection of garbage.</w:t>
      </w:r>
    </w:p>
    <w:p>
      <w:r>
        <w:rPr>
          <w:rFonts w:ascii="Times New Roman" w:hAnsi="Times New Roman" w:eastAsia="Times New Roman"/>
          <w:b w:val="0"/>
          <w:i w:val="0"/>
          <w:sz w:val="22"/>
        </w:rPr>
        <w:t>18. Road widening area shall be asphalted to the existing road level before applying for occupancy certificate.</w:t>
      </w:r>
    </w:p>
    <w:p>
      <w:r>
        <w:rPr>
          <w:rFonts w:ascii="Times New Roman" w:hAnsi="Times New Roman" w:eastAsia="Times New Roman"/>
          <w:b w:val="0"/>
          <w:i w:val="0"/>
          <w:sz w:val="22"/>
        </w:rPr>
        <w:t>19. Garbage and Parking area shown in the approved plan shall be strictly used for parking purpose only and should be easily accessible to vehicles. No commercial activities shall be allowed in these areas.</w:t>
      </w:r>
    </w:p>
    <w:p>
      <w:r>
        <w:rPr>
          <w:rFonts w:ascii="Times New Roman" w:hAnsi="Times New Roman" w:eastAsia="Times New Roman"/>
          <w:b w:val="0"/>
          <w:i w:val="0"/>
          <w:sz w:val="22"/>
        </w:rPr>
        <w:t>20. Access up to the entrance of the building is to be paved and is provided with drainage facilities.</w:t>
      </w:r>
    </w:p>
    <w:p>
      <w:r>
        <w:rPr>
          <w:rFonts w:ascii="Times New Roman" w:hAnsi="Times New Roman" w:eastAsia="Times New Roman"/>
          <w:b w:val="0"/>
          <w:i w:val="0"/>
          <w:sz w:val="22"/>
        </w:rPr>
        <w:t>21. Space for parking of vehicles is clearly demarcated on the ground.</w:t>
      </w:r>
    </w:p>
    <w:p>
      <w:r>
        <w:rPr>
          <w:rFonts w:ascii="Times New Roman" w:hAnsi="Times New Roman" w:eastAsia="Times New Roman"/>
          <w:b w:val="0"/>
          <w:i w:val="0"/>
          <w:sz w:val="22"/>
        </w:rPr>
        <w:t>22. No Restaurants/Bars will be permitted in the shops unless a separate soak oit is provided besides confirming to the rules in force.</w:t>
      </w:r>
    </w:p>
    <w:p>
      <w:r>
        <w:rPr>
          <w:rFonts w:ascii="Times New Roman" w:hAnsi="Times New Roman" w:eastAsia="Times New Roman"/>
          <w:b w:val="0"/>
          <w:i w:val="0"/>
          <w:sz w:val="22"/>
        </w:rPr>
        <w:t>23. No commercial activities will be permitted in the shops unless a separate permission is obtained from this Panchayat.</w:t>
      </w:r>
    </w:p>
    <w:p>
      <w:r>
        <w:rPr>
          <w:rFonts w:ascii="Times New Roman" w:hAnsi="Times New Roman" w:eastAsia="Times New Roman"/>
          <w:b w:val="0"/>
          <w:i w:val="0"/>
          <w:sz w:val="22"/>
        </w:rPr>
        <w:t>24. All Temporary sheds/Existing buildings shown to be demolished in the plan are demolished before applying for Occupancy certificate.</w:t>
      </w:r>
    </w:p>
    <w:p>
      <w:r>
        <w:rPr>
          <w:rFonts w:ascii="Times New Roman" w:hAnsi="Times New Roman" w:eastAsia="Times New Roman"/>
          <w:b w:val="0"/>
          <w:i w:val="0"/>
          <w:sz w:val="22"/>
        </w:rPr>
        <w:t>25. Fire Escape staircase, if applicable shall be constructed as indicated in the approved plans.</w:t>
      </w:r>
    </w:p>
    <w:p>
      <w:r>
        <w:rPr>
          <w:rFonts w:ascii="Times New Roman" w:hAnsi="Times New Roman" w:eastAsia="Times New Roman"/>
          <w:b w:val="0"/>
          <w:i w:val="0"/>
          <w:sz w:val="22"/>
        </w:rPr>
        <w:t>26. All internal courtyards should be provided with drainage outlet.</w:t>
      </w:r>
    </w:p>
    <w:p>
      <w:r>
        <w:rPr>
          <w:rFonts w:ascii="Times New Roman" w:hAnsi="Times New Roman" w:eastAsia="Times New Roman"/>
          <w:b w:val="0"/>
          <w:i w:val="0"/>
          <w:sz w:val="22"/>
        </w:rPr>
        <w:t>27. The applicant should maintain all existing natural drains in the plot and should not block them at any stage.</w:t>
      </w:r>
    </w:p>
    <w:p>
      <w:r>
        <w:rPr>
          <w:rFonts w:ascii="Times New Roman" w:hAnsi="Times New Roman" w:eastAsia="Times New Roman"/>
          <w:b w:val="0"/>
          <w:i w:val="0"/>
          <w:sz w:val="22"/>
        </w:rPr>
        <w:t>28. No soak pit or other structure should come in the road widening area.</w:t>
      </w:r>
    </w:p>
    <w:p>
      <w:r>
        <w:rPr>
          <w:rFonts w:ascii="Times New Roman" w:hAnsi="Times New Roman" w:eastAsia="Times New Roman"/>
          <w:b w:val="0"/>
          <w:i w:val="0"/>
          <w:sz w:val="22"/>
        </w:rPr>
        <w:t>29. The plot boundary should be cordoned off by continuous sheet fencing either of wood or metal during the construction period.</w:t>
      </w:r>
    </w:p>
    <w:p>
      <w:r>
        <w:rPr>
          <w:rFonts w:ascii="Times New Roman" w:hAnsi="Times New Roman" w:eastAsia="Times New Roman"/>
          <w:b w:val="0"/>
          <w:i w:val="0"/>
          <w:sz w:val="22"/>
        </w:rPr>
        <w:t>30. The construction of compound wall should not obstruct any pathway or any public access. The applicant shall make necessary arrangement for smooth flow of rain water by keeping adequate opening in the compound wall for all purpose.</w:t>
      </w:r>
    </w:p>
    <w:p>
      <w:r>
        <w:rPr>
          <w:rFonts w:ascii="Times New Roman" w:hAnsi="Times New Roman" w:eastAsia="Times New Roman"/>
          <w:b w:val="0"/>
          <w:i w:val="0"/>
          <w:sz w:val="22"/>
        </w:rPr>
        <w:t>31. No gates shall open outwards on to the road.</w:t>
      </w:r>
    </w:p>
    <w:p>
      <w:r>
        <w:rPr>
          <w:rFonts w:ascii="Times New Roman" w:hAnsi="Times New Roman" w:eastAsia="Times New Roman"/>
          <w:b w:val="0"/>
          <w:i w:val="0"/>
          <w:sz w:val="22"/>
        </w:rPr>
        <w:t>32. The construction of the compound wall should be as per the approved plan. The applicant shall inform this Panchayat after the completion of the compound wall.</w:t>
      </w:r>
    </w:p>
    <w:p>
      <w:r>
        <w:rPr>
          <w:rFonts w:ascii="Times New Roman" w:hAnsi="Times New Roman" w:eastAsia="Times New Roman"/>
          <w:b w:val="0"/>
          <w:i w:val="0"/>
          <w:sz w:val="22"/>
        </w:rPr>
        <w:t>33. Drinking water well should be 15 meters away from any soak pit.</w:t>
      </w:r>
    </w:p>
    <w:p>
      <w:r>
        <w:rPr>
          <w:rFonts w:ascii="Times New Roman" w:hAnsi="Times New Roman" w:eastAsia="Times New Roman"/>
          <w:b w:val="0"/>
          <w:i w:val="0"/>
          <w:sz w:val="22"/>
        </w:rPr>
        <w:t>This Construction licence is issued as per the Resolution No. 5(1) held on 12/04/2013 in Panchayat meeting and Construction licence fees to the tune of Rs. 2,59,200/- is collected vide Receipt No. 105/76 dt. 16/04/2013.</w:t>
      </w:r>
    </w:p>
    <w:p>
      <w:r>
        <w:rPr>
          <w:rFonts w:ascii="Times New Roman" w:hAnsi="Times New Roman" w:eastAsia="Times New Roman"/>
          <w:b w:val="0"/>
          <w:i w:val="0"/>
          <w:sz w:val="22"/>
        </w:rPr>
        <w:t>THIS LICENCE IS VAILD FOR A PERIOD OF THREE YEARS FROM THE DATE OF ISSUE OF THIS LICENCE. RENEWAL IF REQUIRED SHALL BE APPLIED WITHIN THE PERIOD OF THE VALIDITY OF THE LICENCE.</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Palbrika Mansion,</w:t>
      </w:r>
    </w:p>
    <w:p>
      <w:r>
        <w:rPr>
          <w:rFonts w:ascii="Times New Roman" w:hAnsi="Times New Roman" w:eastAsia="Times New Roman"/>
          <w:b w:val="0"/>
          <w:i w:val="0"/>
          <w:sz w:val="22"/>
        </w:rPr>
        <w:t>Near White house,</w:t>
      </w:r>
    </w:p>
    <w:p>
      <w:r>
        <w:rPr>
          <w:rFonts w:ascii="Times New Roman" w:hAnsi="Times New Roman" w:eastAsia="Times New Roman"/>
          <w:b w:val="0"/>
          <w:i w:val="0"/>
          <w:sz w:val="22"/>
        </w:rPr>
        <w:t>Dona Paula, Tiswadi-Goa.</w:t>
      </w:r>
    </w:p>
    <w:p/>
    <w:p>
      <w:r>
        <w:rPr>
          <w:rFonts w:ascii="Times New Roman" w:hAnsi="Times New Roman" w:eastAsia="Times New Roman"/>
          <w:b w:val="0"/>
          <w:i w:val="0"/>
          <w:sz w:val="22"/>
        </w:rPr>
        <w:t>SANAD</w:t>
      </w:r>
    </w:p>
    <w:p>
      <w:r>
        <w:rPr>
          <w:rFonts w:ascii="Times New Roman" w:hAnsi="Times New Roman" w:eastAsia="Times New Roman"/>
          <w:b w:val="0"/>
          <w:i w:val="0"/>
          <w:sz w:val="22"/>
        </w:rPr>
        <w:t>SCHEDULE-II</w:t>
      </w:r>
    </w:p>
    <w:p>
      <w:r>
        <w:rPr>
          <w:rFonts w:ascii="Times New Roman" w:hAnsi="Times New Roman" w:eastAsia="Times New Roman"/>
          <w:b w:val="0"/>
          <w:i w:val="0"/>
          <w:sz w:val="22"/>
        </w:rPr>
        <w:t>( See Rule 7 of the Goa, Daman and Diu Land Revenue (Conversion of use of land and non-agricultural Assessment) Rules, 1969).</w:t>
      </w:r>
    </w:p>
    <w:p>
      <w:r>
        <w:rPr>
          <w:rFonts w:ascii="Times New Roman" w:hAnsi="Times New Roman" w:eastAsia="Times New Roman"/>
          <w:b w:val="0"/>
          <w:i w:val="0"/>
          <w:sz w:val="22"/>
        </w:rPr>
        <w:t>Whereas an application has been made to the Collector of North Goa (Hereinafter referred to as 'the Collector' which expression shall include any officer whom the Collector shall appoint to exercise and Code, 1968 (hereinafter referred to as 'the said code which expression shall, where the context so admits include the rules and orders thereunder) Mr. Pascoal Trindade, being the occupants of the plot registered under Survey No. 93/4(Part), known as - Situated at village Bambolim, Tiswadi Taluka registered under Survey No. 93/4(Part), hereinafter referred to as 'the applicants', which expression shall, where the context so admits include his/her heirs, executors, administrators and assigns) for the permission to use the plots of land (hereinafter referred to as the 'said plot' described in the Appendix I hereto, forming a part Survey No. 93/4(Part) admeasuring 32920 Square Metres be the same a little more or less for the purpose of Residential Use.</w:t>
      </w:r>
    </w:p>
    <w:p>
      <w:r>
        <w:rPr>
          <w:rFonts w:ascii="Times New Roman" w:hAnsi="Times New Roman" w:eastAsia="Times New Roman"/>
          <w:b w:val="0"/>
          <w:i w:val="0"/>
          <w:sz w:val="22"/>
        </w:rPr>
        <w:t>Now, this is to certify that the permission to use for the said plots is hereby granted, subject, to the provisions of the said code, and rules thereunder, and on the following conditions, namely:</w:t>
      </w:r>
    </w:p>
    <w:p>
      <w:r>
        <w:rPr>
          <w:rFonts w:ascii="Times New Roman" w:hAnsi="Times New Roman" w:eastAsia="Times New Roman"/>
          <w:b w:val="0"/>
          <w:i w:val="0"/>
          <w:sz w:val="22"/>
        </w:rPr>
        <w:t>1. Levelling and clearing of the land - The applicants shall be bound to level and clear the land sufficiently to render suitable for the particular non-agricultural purpose for which the permission is granted to prevent insanitary conditions.</w:t>
      </w:r>
    </w:p>
    <w:p>
      <w:r>
        <w:rPr>
          <w:rFonts w:ascii="Times New Roman" w:hAnsi="Times New Roman" w:eastAsia="Times New Roman"/>
          <w:b w:val="0"/>
          <w:i w:val="0"/>
          <w:sz w:val="22"/>
        </w:rPr>
        <w:t>2. Assessment - The Applicants shall pay the non-agricultural assessment when fixed by the Collector under the said Code and rules thereunder with effect from the date of this sanad.</w:t>
      </w:r>
    </w:p>
    <w:p>
      <w:r>
        <w:rPr>
          <w:rFonts w:ascii="Times New Roman" w:hAnsi="Times New Roman" w:eastAsia="Times New Roman"/>
          <w:b w:val="0"/>
          <w:i w:val="0"/>
          <w:sz w:val="22"/>
        </w:rPr>
        <w:t>3. Use - The applicants shall not use the said land and building erected or to be erected thereon for any purpose other than Residential use, without the previous sanction of the Collector.</w:t>
      </w:r>
    </w:p>
    <w:p>
      <w:r>
        <w:rPr>
          <w:rFonts w:ascii="Times New Roman" w:hAnsi="Times New Roman" w:eastAsia="Times New Roman"/>
          <w:b w:val="0"/>
          <w:i w:val="0"/>
          <w:sz w:val="22"/>
        </w:rPr>
        <w:t>4. Liability for rates - The applicants shall pay all taxes, rates and cesses leviable on the said land.</w:t>
      </w:r>
    </w:p>
    <w:p>
      <w:r>
        <w:rPr>
          <w:rFonts w:ascii="Times New Roman" w:hAnsi="Times New Roman" w:eastAsia="Times New Roman"/>
          <w:b w:val="0"/>
          <w:i w:val="0"/>
          <w:sz w:val="22"/>
        </w:rPr>
        <w:t>5. Penalty clause - (a) if the applicants contravenes any of the foregoing conditions the Collector may, without prejudice to any other penalty to which the applicants may be liable under the provisions of the said Code continue the said plot in the occupation of the applicant such fine and assessment as he may direct.</w:t>
      </w:r>
    </w:p>
    <w:p>
      <w:r>
        <w:rPr>
          <w:rFonts w:ascii="Times New Roman" w:hAnsi="Times New Roman" w:eastAsia="Times New Roman"/>
          <w:b w:val="0"/>
          <w:i w:val="0"/>
          <w:sz w:val="22"/>
        </w:rPr>
        <w:t>(b) Notwithstanding anything contained in sub-clause (a) it shall be lawful for the Collector to direct the removal or alteration of any building or structure erected or use contrary to the provisions of this grant within such time as specified in that behalf by the Collector, and on such removal or alteration not being carried out and recover the cost of carrying out the same from the applicant as an arrears of land revenue.</w:t>
      </w:r>
    </w:p>
    <w:p>
      <w:r>
        <w:rPr>
          <w:rFonts w:ascii="Times New Roman" w:hAnsi="Times New Roman" w:eastAsia="Times New Roman"/>
          <w:b w:val="0"/>
          <w:i w:val="0"/>
          <w:sz w:val="22"/>
        </w:rPr>
        <w:t>6.a) The Information, if any, furnished by the applicant for obtaining the Sanad is found to be false at later stage, the Sanad issued shall be liable to be withdrawn without prejudice to the legal action that may be taken against the applicant.</w:t>
      </w:r>
    </w:p>
    <w:p>
      <w:r>
        <w:rPr>
          <w:rFonts w:ascii="Times New Roman" w:hAnsi="Times New Roman" w:eastAsia="Times New Roman"/>
          <w:b w:val="0"/>
          <w:i w:val="0"/>
          <w:sz w:val="22"/>
        </w:rPr>
        <w:t>b) If any dispute arises with respect to the ownership of the land, the Sanad granted shall stand revoked and the Construction/Development carried out shall be at the cost and risk of the applicants.</w:t>
      </w:r>
    </w:p>
    <w:p>
      <w:r>
        <w:rPr>
          <w:rFonts w:ascii="Times New Roman" w:hAnsi="Times New Roman" w:eastAsia="Times New Roman"/>
          <w:b w:val="0"/>
          <w:i w:val="0"/>
          <w:sz w:val="22"/>
        </w:rPr>
        <w:t>c) The necessary road widening set-back to be maintained before any development in the land.</w:t>
      </w:r>
    </w:p>
    <w:p>
      <w:r>
        <w:rPr>
          <w:rFonts w:ascii="Times New Roman" w:hAnsi="Times New Roman" w:eastAsia="Times New Roman"/>
          <w:b w:val="0"/>
          <w:i w:val="0"/>
          <w:sz w:val="22"/>
        </w:rPr>
        <w:t>d) Traditional access passing through the plot, if any, shall be maintained.</w:t>
      </w:r>
    </w:p>
    <w:p>
      <w:r>
        <w:rPr>
          <w:rFonts w:ascii="Times New Roman" w:hAnsi="Times New Roman" w:eastAsia="Times New Roman"/>
          <w:b w:val="0"/>
          <w:i w:val="0"/>
          <w:sz w:val="22"/>
        </w:rPr>
        <w:t>e) No trees shall be cut except with prior permission of the competent authority.</w:t>
      </w:r>
    </w:p>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 .</w:t>
      </w:r>
    </w:p>
    <w:p>
      <w:r>
        <w:rPr>
          <w:rFonts w:ascii="Times New Roman" w:hAnsi="Times New Roman" w:eastAsia="Times New Roman"/>
          <w:b w:val="0"/>
          <w:i w:val="0"/>
          <w:sz w:val="22"/>
        </w:rPr>
        <w:t>7. Code provisions applicable-Save as herein provided the said Code and rules thereunder.</w:t>
      </w:r>
    </w:p>
    <w:p>
      <w:r>
        <w:rPr>
          <w:rFonts w:ascii="Times New Roman" w:hAnsi="Times New Roman" w:eastAsia="Times New Roman"/>
          <w:b w:val="0"/>
          <w:i w:val="0"/>
          <w:sz w:val="22"/>
        </w:rPr>
        <w:t>grant shall be subject to the provisions</w:t>
      </w:r>
    </w:p>
    <w:p>
      <w:r>
        <w:rPr>
          <w:rFonts w:ascii="Times New Roman" w:hAnsi="Times New Roman" w:eastAsia="Times New Roman"/>
          <w:b w:val="0"/>
          <w:i w:val="0"/>
          <w:sz w:val="22"/>
        </w:rPr>
        <w:t>APPENDIX-1</w:t>
      </w:r>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Length and Dreadth North to South 1</w:t>
            </w:r>
          </w:p>
        </w:tc>
        <w:tc>
          <w:tcPr>
            <w:tcW w:type="dxa" w:w="1046"/>
            <w:shd w:fill="8B2E2E" w:val="clear"/>
          </w:tcPr>
          <w:p>
            <w:r>
              <w:rPr>
                <w:rFonts w:ascii="Times New Roman" w:hAnsi="Times New Roman" w:eastAsia="Times New Roman"/>
                <w:b/>
                <w:i w:val="0"/>
                <w:color w:val="FFFFFF"/>
                <w:sz w:val="20"/>
              </w:rPr>
              <w:t>Length and Dreadth East to West 2</w:t>
            </w:r>
          </w:p>
        </w:tc>
        <w:tc>
          <w:tcPr>
            <w:tcW w:type="dxa" w:w="1046"/>
            <w:shd w:fill="8B2E2E" w:val="clear"/>
          </w:tcPr>
          <w:p>
            <w:r>
              <w:rPr>
                <w:rFonts w:ascii="Times New Roman" w:hAnsi="Times New Roman" w:eastAsia="Times New Roman"/>
                <w:b/>
                <w:i w:val="0"/>
                <w:color w:val="FFFFFF"/>
                <w:sz w:val="20"/>
              </w:rPr>
              <w:t>Total Superficial Area 3</w:t>
            </w:r>
          </w:p>
        </w:tc>
        <w:tc>
          <w:tcPr>
            <w:tcW w:type="dxa" w:w="1046"/>
            <w:shd w:fill="8B2E2E" w:val="clear"/>
          </w:tcPr>
          <w:p>
            <w:r>
              <w:rPr>
                <w:rFonts w:ascii="Times New Roman" w:hAnsi="Times New Roman" w:eastAsia="Times New Roman"/>
                <w:b/>
                <w:i w:val="0"/>
                <w:color w:val="FFFFFF"/>
                <w:sz w:val="20"/>
              </w:rPr>
              <w:t>Farming (part of Survey No. or Hissa No. 4</w:t>
            </w:r>
          </w:p>
        </w:tc>
        <w:tc>
          <w:tcPr>
            <w:tcW w:type="dxa" w:w="1046"/>
            <w:shd w:fill="8B2E2E" w:val="clear"/>
          </w:tcPr>
          <w:p>
            <w:r>
              <w:rPr>
                <w:rFonts w:ascii="Times New Roman" w:hAnsi="Times New Roman" w:eastAsia="Times New Roman"/>
                <w:b/>
                <w:i w:val="0"/>
                <w:color w:val="FFFFFF"/>
                <w:sz w:val="20"/>
              </w:rPr>
              <w:t>BOUNDARIES 5 5 North</w:t>
            </w:r>
          </w:p>
        </w:tc>
        <w:tc>
          <w:tcPr>
            <w:tcW w:type="dxa" w:w="1046"/>
            <w:shd w:fill="8B2E2E" w:val="clear"/>
          </w:tcPr>
          <w:p>
            <w:r>
              <w:rPr>
                <w:rFonts w:ascii="Times New Roman" w:hAnsi="Times New Roman" w:eastAsia="Times New Roman"/>
                <w:b/>
                <w:i w:val="0"/>
                <w:color w:val="FFFFFF"/>
                <w:sz w:val="20"/>
              </w:rPr>
              <w:t>BOUNDARIES 5 5 South</w:t>
            </w:r>
          </w:p>
        </w:tc>
        <w:tc>
          <w:tcPr>
            <w:tcW w:type="dxa" w:w="1046"/>
            <w:shd w:fill="8B2E2E" w:val="clear"/>
          </w:tcPr>
          <w:p>
            <w:r>
              <w:rPr>
                <w:rFonts w:ascii="Times New Roman" w:hAnsi="Times New Roman" w:eastAsia="Times New Roman"/>
                <w:b/>
                <w:i w:val="0"/>
                <w:color w:val="FFFFFF"/>
                <w:sz w:val="20"/>
              </w:rPr>
              <w:t>BOUNDARIES 5 5 East</w:t>
            </w:r>
          </w:p>
        </w:tc>
        <w:tc>
          <w:tcPr>
            <w:tcW w:type="dxa" w:w="1046"/>
            <w:shd w:fill="8B2E2E" w:val="clear"/>
          </w:tcPr>
          <w:p>
            <w:r>
              <w:rPr>
                <w:rFonts w:ascii="Times New Roman" w:hAnsi="Times New Roman" w:eastAsia="Times New Roman"/>
                <w:b/>
                <w:i w:val="0"/>
                <w:color w:val="FFFFFF"/>
                <w:sz w:val="20"/>
              </w:rPr>
              <w:t>BOUNDARIES 5 5 West</w:t>
            </w:r>
          </w:p>
        </w:tc>
        <w:tc>
          <w:tcPr>
            <w:tcW w:type="dxa" w:w="1046"/>
            <w:shd w:fill="8B2E2E" w:val="clear"/>
          </w:tcPr>
          <w:p>
            <w:r>
              <w:rPr>
                <w:rFonts w:ascii="Times New Roman" w:hAnsi="Times New Roman" w:eastAsia="Times New Roman"/>
                <w:b/>
                <w:i w:val="0"/>
                <w:color w:val="FFFFFF"/>
                <w:sz w:val="20"/>
              </w:rPr>
              <w:t>Remarks 6 6</w:t>
            </w:r>
          </w:p>
        </w:tc>
      </w:tr>
      <w:tr>
        <w:tc>
          <w:tcPr>
            <w:tcW w:type="dxa" w:w="1046"/>
            <w:shd w:fill="FFFFFF" w:val="clear"/>
          </w:tcPr>
          <w:p>
            <w:r>
              <w:rPr>
                <w:rFonts w:ascii="Times New Roman" w:hAnsi="Times New Roman" w:eastAsia="Times New Roman"/>
                <w:b w:val="0"/>
                <w:i w:val="0"/>
                <w:color w:val="1C1612"/>
                <w:sz w:val="20"/>
              </w:rPr>
              <w:t>173.75 Sq.mts</w:t>
            </w:r>
          </w:p>
        </w:tc>
        <w:tc>
          <w:tcPr>
            <w:tcW w:type="dxa" w:w="1046"/>
            <w:shd w:fill="FFFFFF" w:val="clear"/>
          </w:tcPr>
          <w:p>
            <w:r>
              <w:rPr>
                <w:rFonts w:ascii="Times New Roman" w:hAnsi="Times New Roman" w:eastAsia="Times New Roman"/>
                <w:b w:val="0"/>
                <w:i w:val="0"/>
                <w:color w:val="1C1612"/>
                <w:sz w:val="20"/>
              </w:rPr>
              <w:t>177.75 Sq.mts</w:t>
            </w:r>
          </w:p>
        </w:tc>
        <w:tc>
          <w:tcPr>
            <w:tcW w:type="dxa" w:w="1046"/>
            <w:shd w:fill="FFFFFF" w:val="clear"/>
          </w:tcPr>
          <w:p>
            <w:r>
              <w:rPr>
                <w:rFonts w:ascii="Times New Roman" w:hAnsi="Times New Roman" w:eastAsia="Times New Roman"/>
                <w:b w:val="0"/>
                <w:i w:val="0"/>
                <w:color w:val="1C1612"/>
                <w:sz w:val="20"/>
              </w:rPr>
              <w:t>32920 Sq.mts</w:t>
            </w:r>
          </w:p>
        </w:tc>
        <w:tc>
          <w:tcPr>
            <w:tcW w:type="dxa" w:w="1046"/>
            <w:shd w:fill="FFFFFF" w:val="clear"/>
          </w:tcPr>
          <w:p>
            <w:r>
              <w:rPr>
                <w:rFonts w:ascii="Times New Roman" w:hAnsi="Times New Roman" w:eastAsia="Times New Roman"/>
                <w:b w:val="0"/>
                <w:i w:val="0"/>
                <w:color w:val="1C1612"/>
                <w:sz w:val="20"/>
              </w:rPr>
              <w:t>Survey No. 93/4(Part)</w:t>
            </w:r>
          </w:p>
        </w:tc>
        <w:tc>
          <w:tcPr>
            <w:tcW w:type="dxa" w:w="1046"/>
            <w:shd w:fill="FFFFFF" w:val="clear"/>
          </w:tcPr>
          <w:p>
            <w:r>
              <w:rPr>
                <w:rFonts w:ascii="Times New Roman" w:hAnsi="Times New Roman" w:eastAsia="Times New Roman"/>
                <w:b w:val="0"/>
                <w:i w:val="0"/>
                <w:color w:val="1C1612"/>
                <w:sz w:val="20"/>
              </w:rPr>
              <w:t>S.No. 94/0</w:t>
            </w:r>
          </w:p>
        </w:tc>
        <w:tc>
          <w:tcPr>
            <w:tcW w:type="dxa" w:w="1046"/>
            <w:shd w:fill="FFFFFF" w:val="clear"/>
          </w:tcPr>
          <w:p>
            <w:r>
              <w:rPr>
                <w:rFonts w:ascii="Times New Roman" w:hAnsi="Times New Roman" w:eastAsia="Times New Roman"/>
                <w:b w:val="0"/>
                <w:i w:val="0"/>
                <w:color w:val="1C1612"/>
                <w:sz w:val="20"/>
              </w:rPr>
              <w:t>S.No. 97/0&amp;amp;VILLAGE SIRIDAO</w:t>
            </w:r>
          </w:p>
        </w:tc>
        <w:tc>
          <w:tcPr>
            <w:tcW w:type="dxa" w:w="1046"/>
            <w:shd w:fill="FFFFFF" w:val="clear"/>
          </w:tcPr>
          <w:p>
            <w:r>
              <w:rPr>
                <w:rFonts w:ascii="Times New Roman" w:hAnsi="Times New Roman" w:eastAsia="Times New Roman"/>
                <w:b w:val="0"/>
                <w:i w:val="0"/>
                <w:color w:val="1C1612"/>
                <w:sz w:val="20"/>
              </w:rPr>
              <w:t>S.No. 93/1</w:t>
            </w:r>
          </w:p>
        </w:tc>
        <w:tc>
          <w:tcPr>
            <w:tcW w:type="dxa" w:w="1046"/>
            <w:shd w:fill="FFFFFF" w:val="clear"/>
          </w:tcPr>
          <w:p>
            <w:r>
              <w:rPr>
                <w:rFonts w:ascii="Times New Roman" w:hAnsi="Times New Roman" w:eastAsia="Times New Roman"/>
                <w:b w:val="0"/>
                <w:i w:val="0"/>
                <w:color w:val="1C1612"/>
                <w:sz w:val="20"/>
              </w:rPr>
              <w:t>S.No. 93/4(P)&amp;amp;S.No. 96/0</w:t>
            </w:r>
          </w:p>
        </w:tc>
        <w:tc>
          <w:tcPr>
            <w:tcW w:type="dxa" w:w="1046"/>
            <w:shd w:fill="FFFFFF" w:val="clear"/>
          </w:tcPr>
          <w:p>
            <w:r>
              <w:rPr>
                <w:rFonts w:ascii="Times New Roman" w:hAnsi="Times New Roman" w:eastAsia="Times New Roman"/>
                <w:b w:val="0"/>
                <w:i w:val="0"/>
                <w:color w:val="1C1612"/>
                <w:sz w:val="20"/>
              </w:rPr>
              <w:t>NIL</w:t>
            </w:r>
          </w:p>
        </w:tc>
      </w:tr>
      <w:tr>
        <w:tc>
          <w:tcPr>
            <w:tcW w:type="dxa" w:w="1046"/>
            <w:shd w:fill="F4EEE4" w:val="clear"/>
          </w:tcPr>
          <w:p>
            <w:r>
              <w:rPr>
                <w:rFonts w:ascii="Times New Roman" w:hAnsi="Times New Roman" w:eastAsia="Times New Roman"/>
                <w:b w:val="0"/>
                <w:i w:val="0"/>
                <w:color w:val="1C1612"/>
                <w:sz w:val="20"/>
              </w:rPr>
              <w:t>Village: BambolimTaluka: Tiswadi</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Remarks;~</w:t>
      </w:r>
    </w:p>
    <w:p>
      <w:r>
        <w:rPr>
          <w:rFonts w:ascii="Times New Roman" w:hAnsi="Times New Roman" w:eastAsia="Times New Roman"/>
          <w:b w:val="0"/>
          <w:i w:val="0"/>
          <w:sz w:val="22"/>
        </w:rPr>
        <w:t>1. The applicant has paid conversion fees of Rs. 8,23,000/- (Rupees Only) vide receipt No.11484 dated 13-12-2011.</w:t>
      </w:r>
    </w:p>
    <w:p>
      <w:r>
        <w:rPr>
          <w:rFonts w:ascii="Times New Roman" w:hAnsi="Times New Roman" w:eastAsia="Times New Roman"/>
          <w:b w:val="0"/>
          <w:i w:val="0"/>
          <w:sz w:val="22"/>
        </w:rPr>
        <w:t>Eight Lakh Twenty Three Thousand</w:t>
      </w:r>
    </w:p>
    <w:p>
      <w:r>
        <w:rPr>
          <w:rFonts w:ascii="Times New Roman" w:hAnsi="Times New Roman" w:eastAsia="Times New Roman"/>
          <w:b w:val="0"/>
          <w:i w:val="0"/>
          <w:sz w:val="22"/>
        </w:rPr>
        <w:t>2. The Conversion has been approved by the Town Planner, Town and Coun Mapusa vide his report No. TIS/6087/TCP/11/TCP/1755 dated 28/11/2011</w:t>
      </w:r>
    </w:p>
    <w:p>
      <w:r>
        <w:rPr>
          <w:rFonts w:ascii="Times New Roman" w:hAnsi="Times New Roman" w:eastAsia="Times New Roman"/>
          <w:b w:val="0"/>
          <w:i w:val="0"/>
          <w:sz w:val="22"/>
        </w:rPr>
        <w:t>ry Planning Depart it,</w:t>
      </w:r>
    </w:p>
    <w:p>
      <w:r>
        <w:rPr>
          <w:rFonts w:ascii="Times New Roman" w:hAnsi="Times New Roman" w:eastAsia="Times New Roman"/>
          <w:b w:val="0"/>
          <w:i w:val="0"/>
          <w:sz w:val="22"/>
        </w:rPr>
        <w:t>3. The development/construction in the plot shall be governed as per rules in force.</w:t>
      </w:r>
    </w:p>
    <w:p>
      <w:r>
        <w:rPr>
          <w:rFonts w:ascii="Times New Roman" w:hAnsi="Times New Roman" w:eastAsia="Times New Roman"/>
          <w:b w:val="0"/>
          <w:i w:val="0"/>
          <w:sz w:val="22"/>
        </w:rPr>
        <w:t>4. Traditional access, passing through the plot, if any, shall be maintained.</w:t>
      </w:r>
    </w:p>
    <w:p>
      <w:r>
        <w:rPr>
          <w:rFonts w:ascii="Times New Roman" w:hAnsi="Times New Roman" w:eastAsia="Times New Roman"/>
          <w:b w:val="0"/>
          <w:i w:val="0"/>
          <w:sz w:val="22"/>
        </w:rPr>
        <w:t>5. The Dy. Conservator of Forest has given No objection for grant of Conversion vide report No.5/CNV/TIS/DCFN/TECH/2009-10/108 DATED 07/05/2009</w:t>
      </w:r>
    </w:p>
    <w:p>
      <w:r>
        <w:rPr>
          <w:rFonts w:ascii="Times New Roman" w:hAnsi="Times New Roman" w:eastAsia="Times New Roman"/>
          <w:b w:val="0"/>
          <w:i w:val="0"/>
          <w:sz w:val="22"/>
        </w:rPr>
        <w:t>6. The Dy. Collector &amp; S.D.O Panaji vide letter No. ILL/CNV/TIS/19 reported that Sy. No.93/4(P) is not a tenanted land.</w:t>
      </w:r>
    </w:p>
    <w:p>
      <w:r>
        <w:rPr>
          <w:rFonts w:ascii="Times New Roman" w:hAnsi="Times New Roman" w:eastAsia="Times New Roman"/>
          <w:b w:val="0"/>
          <w:i w:val="0"/>
          <w:sz w:val="22"/>
        </w:rPr>
        <w:t>009-3723 dated 31/10/2011</w:t>
      </w:r>
    </w:p>
    <w:p>
      <w:r>
        <w:rPr>
          <w:rFonts w:ascii="Times New Roman" w:hAnsi="Times New Roman" w:eastAsia="Times New Roman"/>
          <w:b w:val="0"/>
          <w:i w:val="0"/>
          <w:sz w:val="22"/>
        </w:rPr>
        <w:t>In witness whereof the COLLECTOR of North Goa day of his Office on behalf of the Administrator of Goa, Daman and hereunto set his hands this 16 day of December, 2011.</w:t>
      </w:r>
    </w:p>
    <w:p>
      <w:r>
        <w:rPr>
          <w:rFonts w:ascii="Times New Roman" w:hAnsi="Times New Roman" w:eastAsia="Times New Roman"/>
          <w:b w:val="0"/>
          <w:i w:val="0"/>
          <w:sz w:val="22"/>
        </w:rPr>
        <w:t>riet, hns hereunto set his hand and the seal Diu and Mr. Pasconl Trinladde, here also</w:t>
      </w:r>
    </w:p>
    <w:p>
      <w:r>
        <w:rPr>
          <w:rFonts w:ascii="Times New Roman" w:hAnsi="Times New Roman" w:eastAsia="Times New Roman"/>
          <w:b w:val="0"/>
          <w:i w:val="0"/>
          <w:sz w:val="22"/>
        </w:rPr>
        <w:t>(Pascoal T</w:t>
      </w:r>
    </w:p>
    <w:p>
      <w:r>
        <w:rPr>
          <w:rFonts w:ascii="Times New Roman" w:hAnsi="Times New Roman" w:eastAsia="Times New Roman"/>
          <w:b w:val="0"/>
          <w:i w:val="0"/>
          <w:sz w:val="22"/>
        </w:rPr>
        <w:t>Appli</w:t>
      </w:r>
    </w:p>
    <w:p>
      <w:r>
        <w:rPr>
          <w:rFonts w:ascii="Times New Roman" w:hAnsi="Times New Roman" w:eastAsia="Times New Roman"/>
          <w:b w:val="0"/>
          <w:i w:val="0"/>
          <w:sz w:val="22"/>
        </w:rPr>
        <w:t>rindnde)</w:t>
      </w:r>
    </w:p>
    <w:p>
      <w:r>
        <w:rPr>
          <w:rFonts w:ascii="Times New Roman" w:hAnsi="Times New Roman" w:eastAsia="Times New Roman"/>
          <w:b w:val="0"/>
          <w:i w:val="0"/>
          <w:sz w:val="22"/>
        </w:rPr>
        <w:t>cant</w:t>
      </w:r>
    </w:p>
    <w:p>
      <w:r>
        <w:rPr>
          <w:rFonts w:ascii="Times New Roman" w:hAnsi="Times New Roman" w:eastAsia="Times New Roman"/>
          <w:b w:val="0"/>
          <w:i w:val="0"/>
          <w:sz w:val="22"/>
        </w:rPr>
        <w:t>(R. MIEIR VARDHAN)</w:t>
      </w:r>
    </w:p>
    <w:p>
      <w:r>
        <w:rPr>
          <w:rFonts w:ascii="Times New Roman" w:hAnsi="Times New Roman" w:eastAsia="Times New Roman"/>
          <w:b w:val="0"/>
          <w:i w:val="0"/>
          <w:sz w:val="22"/>
        </w:rPr>
        <w:t>COLLECTOR OF NORTH GOA</w:t>
      </w:r>
    </w:p>
    <w:p>
      <w:r>
        <w:rPr>
          <w:rFonts w:ascii="Times New Roman" w:hAnsi="Times New Roman" w:eastAsia="Times New Roman"/>
          <w:b w:val="0"/>
          <w:i w:val="0"/>
          <w:sz w:val="22"/>
        </w:rPr>
        <w:t>Signature and Designature of Witnesses 1. (MN. Bardenni)</w:t>
      </w:r>
    </w:p>
    <w:p>
      <w:r>
        <w:rPr>
          <w:rFonts w:ascii="Times New Roman" w:hAnsi="Times New Roman" w:eastAsia="Times New Roman"/>
          <w:b w:val="0"/>
          <w:i w:val="0"/>
          <w:sz w:val="22"/>
        </w:rPr>
        <w:t>2. om</w:t>
      </w:r>
    </w:p>
    <w:p>
      <w:r>
        <w:rPr>
          <w:rFonts w:ascii="Times New Roman" w:hAnsi="Times New Roman" w:eastAsia="Times New Roman"/>
          <w:b w:val="0"/>
          <w:i w:val="0"/>
          <w:sz w:val="22"/>
        </w:rPr>
        <w:t>( p. R. R. R. R. R. R. )</w:t>
      </w:r>
    </w:p>
    <w:p>
      <w:r>
        <w:rPr>
          <w:rFonts w:ascii="Times New Roman" w:hAnsi="Times New Roman" w:eastAsia="Times New Roman"/>
          <w:b w:val="0"/>
          <w:i w:val="0"/>
          <w:sz w:val="22"/>
        </w:rPr>
        <w:t>Complete address of Witness 1. H . No . 17923, Alto Be</w:t>
      </w:r>
    </w:p>
    <w:p>
      <w:r>
        <w:rPr>
          <w:rFonts w:ascii="Times New Roman" w:hAnsi="Times New Roman" w:eastAsia="Times New Roman"/>
          <w:b w:val="0"/>
          <w:i w:val="0"/>
          <w:sz w:val="22"/>
        </w:rPr>
        <w:t>laxton, Sangolda.</w:t>
      </w:r>
    </w:p>
    <w:p>
      <w:r>
        <w:rPr>
          <w:rFonts w:ascii="Times New Roman" w:hAnsi="Times New Roman" w:eastAsia="Times New Roman"/>
          <w:b w:val="0"/>
          <w:i w:val="0"/>
          <w:sz w:val="22"/>
        </w:rPr>
        <w:t>2. HH . S57le Taliegav. T.swnd.</w:t>
      </w:r>
    </w:p>
    <w:p>
      <w:r>
        <w:rPr>
          <w:rFonts w:ascii="Times New Roman" w:hAnsi="Times New Roman" w:eastAsia="Times New Roman"/>
          <w:b w:val="0"/>
          <w:i w:val="0"/>
          <w:sz w:val="22"/>
        </w:rPr>
        <w:t>We declare that Mr. Pasconl Trindade, who have signed this Sanad is, to our personal knowledge,</w:t>
      </w:r>
    </w:p>
    <w:p>
      <w:r>
        <w:rPr>
          <w:rFonts w:ascii="Times New Roman" w:hAnsi="Times New Roman" w:eastAsia="Times New Roman"/>
          <w:b w:val="0"/>
          <w:i w:val="0"/>
          <w:sz w:val="22"/>
        </w:rPr>
        <w:t>the person he/She represents himself presence.</w:t>
      </w:r>
    </w:p>
    <w:p>
      <w:r>
        <w:rPr>
          <w:rFonts w:ascii="Times New Roman" w:hAnsi="Times New Roman" w:eastAsia="Times New Roman"/>
          <w:b w:val="0"/>
          <w:i w:val="0"/>
          <w:sz w:val="22"/>
        </w:rPr>
        <w:t>o be, and that he/She has affixed his/her signature hereto in our</w:t>
      </w:r>
    </w:p>
    <w:p>
      <w:r>
        <w:rPr>
          <w:rFonts w:ascii="Times New Roman" w:hAnsi="Times New Roman" w:eastAsia="Times New Roman"/>
          <w:b w:val="0"/>
          <w:i w:val="0"/>
          <w:sz w:val="22"/>
        </w:rPr>
        <w:t>1. The Town Planner, Town and Country Planning Department Tiswadi</w:t>
      </w:r>
    </w:p>
    <w:p>
      <w:r>
        <w:rPr>
          <w:rFonts w:ascii="Times New Roman" w:hAnsi="Times New Roman" w:eastAsia="Times New Roman"/>
          <w:b w:val="0"/>
          <w:i w:val="0"/>
          <w:sz w:val="22"/>
        </w:rPr>
        <w:t>To &lt;sub&gt;4&lt;/sub&gt;</w:t>
      </w:r>
    </w:p>
    <w:p>
      <w:r>
        <w:rPr>
          <w:rFonts w:ascii="Times New Roman" w:hAnsi="Times New Roman" w:eastAsia="Times New Roman"/>
          <w:b w:val="0"/>
          <w:i w:val="0"/>
          <w:sz w:val="22"/>
        </w:rPr>
        <w:t>2. The Mamlatdar of Tiswadi Taluka.</w:t>
      </w:r>
    </w:p>
    <w:p>
      <w:r>
        <w:rPr>
          <w:rFonts w:ascii="Times New Roman" w:hAnsi="Times New Roman" w:eastAsia="Times New Roman"/>
          <w:b w:val="0"/>
          <w:i w:val="0"/>
          <w:sz w:val="22"/>
        </w:rPr>
        <w:t>3 The Inspector of Survey and Land Records, Panaji</w:t>
      </w:r>
    </w:p>
    <w:p>
      <w:r>
        <w:rPr>
          <w:rFonts w:ascii="Times New Roman" w:hAnsi="Times New Roman" w:eastAsia="Times New Roman"/>
          <w:b w:val="0"/>
          <w:i w:val="0"/>
          <w:sz w:val="22"/>
        </w:rPr>
        <w:t>4.. The Sarpanch, Village Panchayat, Bambolim, Tiswadi Goa</w:t>
      </w:r>
    </w:p>
    <w:p/>
    <w:p>
      <w:r>
        <w:rPr>
          <w:rFonts w:ascii="Times New Roman" w:hAnsi="Times New Roman" w:eastAsia="Times New Roman"/>
          <w:b/>
          <w:i w:val="0"/>
          <w:color w:val="8B2E2E"/>
          <w:sz w:val="32"/>
        </w:rPr>
        <w:t>OFFICE OF THE TOWN PLANNER</w:t>
      </w:r>
    </w:p>
    <w:p>
      <w:r>
        <w:rPr>
          <w:rFonts w:ascii="Times New Roman" w:hAnsi="Times New Roman" w:eastAsia="Times New Roman"/>
          <w:b w:val="0"/>
          <w:i w:val="0"/>
          <w:sz w:val="22"/>
        </w:rPr>
        <w:t>TOWN &amp; COUNTRY PLANNING DEPT</w:t>
      </w:r>
    </w:p>
    <w:p>
      <w:r>
        <w:rPr>
          <w:rFonts w:ascii="Times New Roman" w:hAnsi="Times New Roman" w:eastAsia="Times New Roman"/>
          <w:b w:val="0"/>
          <w:i w:val="0"/>
          <w:sz w:val="22"/>
        </w:rPr>
        <w:t>Y-21, 5th FLOOR, JAIRAM COMPLEX</w:t>
      </w:r>
    </w:p>
    <w:p>
      <w:r>
        <w:rPr>
          <w:rFonts w:ascii="Times New Roman" w:hAnsi="Times New Roman" w:eastAsia="Times New Roman"/>
          <w:b w:val="0"/>
          <w:i w:val="0"/>
          <w:sz w:val="22"/>
        </w:rPr>
        <w:t>TISWADI TALUKA OFFICE</w:t>
      </w:r>
    </w:p>
    <w:p>
      <w:r>
        <w:rPr>
          <w:rFonts w:ascii="Times New Roman" w:hAnsi="Times New Roman" w:eastAsia="Times New Roman"/>
          <w:b w:val="0"/>
          <w:i w:val="0"/>
          <w:sz w:val="22"/>
        </w:rPr>
        <w:t>MALA- PANAJI-GOA.</w:t>
      </w:r>
    </w:p>
    <w:p>
      <w:r>
        <w:rPr>
          <w:rFonts w:ascii="Times New Roman" w:hAnsi="Times New Roman" w:eastAsia="Times New Roman"/>
          <w:b/>
          <w:i w:val="0"/>
          <w:color w:val="8B2E2E"/>
          <w:sz w:val="26"/>
        </w:rPr>
        <w:t>TECHNICAL CLEARANCE ORDER</w:t>
      </w:r>
    </w:p>
    <w:p>
      <w:r>
        <w:rPr>
          <w:rFonts w:ascii="Times New Roman" w:hAnsi="Times New Roman" w:eastAsia="Times New Roman"/>
          <w:b w:val="0"/>
          <w:i w:val="0"/>
          <w:sz w:val="22"/>
        </w:rPr>
        <w:t>Technical Clearance is hereby granted for carrying out the work of proposed construction of Residential Complex &amp; compound wall as per the enclosed approved plans in the property zoned as S3(VP-I) in ODP and situated at Bambolim village bearing Sy.No.93/4(P) with the following conditions:</w:t>
      </w:r>
    </w:p>
    <w:p>
      <w:r>
        <w:rPr>
          <w:rFonts w:ascii="Times New Roman" w:hAnsi="Times New Roman" w:eastAsia="Times New Roman"/>
          <w:b w:val="0"/>
          <w:i w:val="0"/>
          <w:sz w:val="22"/>
        </w:rPr>
        <w:t>1) Construction shall be strictly as per approved plans. No change shall be effected in the approved plans/ approved built spaces without the prior permission of this authority.</w:t>
      </w:r>
    </w:p>
    <w:p>
      <w:r>
        <w:rPr>
          <w:rFonts w:ascii="Times New Roman" w:hAnsi="Times New Roman" w:eastAsia="Times New Roman"/>
          <w:b w:val="0"/>
          <w:i w:val="0"/>
          <w:sz w:val="22"/>
        </w:rPr>
        <w:t>2) The permission granted shall be revoked, if any information, plans, calculations, documents and any other accompaniments of the application are found incorrect or wrong at any stage after the grant of the permission and the applicant will not be entitled for any compensation.</w:t>
      </w:r>
    </w:p>
    <w:p>
      <w:r>
        <w:rPr>
          <w:rFonts w:ascii="Times New Roman" w:hAnsi="Times New Roman" w:eastAsia="Times New Roman"/>
          <w:b w:val="0"/>
          <w:i w:val="0"/>
          <w:sz w:val="22"/>
        </w:rPr>
        <w:t>3) The permission shall be revoked if found expedient to such an action under the provision of section 50 of the Goa Town &amp; Country Planning Act 1974.</w:t>
      </w:r>
    </w:p>
    <w:p>
      <w:r>
        <w:rPr>
          <w:rFonts w:ascii="Times New Roman" w:hAnsi="Times New Roman" w:eastAsia="Times New Roman"/>
          <w:b w:val="0"/>
          <w:i w:val="0"/>
          <w:sz w:val="22"/>
        </w:rPr>
        <w:t>4) The development permission will not entitle the applicant for making/laying any claim on water and any other connection from the government of Goa.</w:t>
      </w:r>
    </w:p>
    <w:p>
      <w:r>
        <w:rPr>
          <w:rFonts w:ascii="Times New Roman" w:hAnsi="Times New Roman" w:eastAsia="Times New Roman"/>
          <w:b w:val="0"/>
          <w:i w:val="0"/>
          <w:sz w:val="22"/>
        </w:rPr>
        <w:t>5) The Developer/applicant should display a sign board of minimum size 1.00 mts x 0.50 mts with writing in black colour on a white background at the site, as required under the Regulations.</w:t>
      </w:r>
    </w:p>
    <w:p>
      <w:r>
        <w:rPr>
          <w:rFonts w:ascii="Times New Roman" w:hAnsi="Times New Roman" w:eastAsia="Times New Roman"/>
          <w:b w:val="0"/>
          <w:i w:val="0"/>
          <w:sz w:val="22"/>
        </w:rPr>
        <w:t>6) The applicant shall obtain conversion sanad under the Goa Land Revenue Code 1968, before the commencement of any development/construction as per the permission granted by this order.</w:t>
      </w:r>
    </w:p>
    <w:p>
      <w:r>
        <w:rPr>
          <w:rFonts w:ascii="Times New Roman" w:hAnsi="Times New Roman" w:eastAsia="Times New Roman"/>
          <w:b w:val="0"/>
          <w:i w:val="0"/>
          <w:sz w:val="22"/>
        </w:rPr>
        <w:t>7) The soak pit should not be located within a distance of 15.00 meters from any other existing well in the plot area/plan.</w:t>
      </w:r>
    </w:p>
    <w:p>
      <w:r>
        <w:rPr>
          <w:rFonts w:ascii="Times New Roman" w:hAnsi="Times New Roman" w:eastAsia="Times New Roman"/>
          <w:b w:val="0"/>
          <w:i w:val="0"/>
          <w:sz w:val="22"/>
        </w:rPr>
        <w:t>8) The commencement and the completion of the work shall be notified to this office in writing in appropriate forms.</w:t>
      </w:r>
    </w:p>
    <w:p>
      <w:r>
        <w:rPr>
          <w:rFonts w:ascii="Times New Roman" w:hAnsi="Times New Roman" w:eastAsia="Times New Roman"/>
          <w:b w:val="0"/>
          <w:i w:val="0"/>
          <w:sz w:val="22"/>
        </w:rPr>
        <w:t>9) Completion certificate has to be obtained from this office before applying for occupancy certificate from the licensing authority.</w:t>
      </w:r>
    </w:p>
    <w:p>
      <w:r>
        <w:rPr>
          <w:rFonts w:ascii="Times New Roman" w:hAnsi="Times New Roman" w:eastAsia="Times New Roman"/>
          <w:b w:val="0"/>
          <w:i w:val="0"/>
          <w:sz w:val="22"/>
        </w:rPr>
        <w:t>10) Storm water drain should be constructed along the boundary of the effected plot abutting to the road.</w:t>
      </w:r>
    </w:p>
    <w:p>
      <w:r>
        <w:rPr>
          <w:rFonts w:ascii="Times New Roman" w:hAnsi="Times New Roman" w:eastAsia="Times New Roman"/>
          <w:b w:val="0"/>
          <w:i w:val="0"/>
          <w:sz w:val="22"/>
        </w:rPr>
        <w:t>11) Adequate utility space for the dustbin, transformer etc, should be reserved within the plot area. In case of any cutting of sloppy land of filling of low lying land, beyond permissible limit, prior permission of the Chief Town Planner shall be obtained before the commencement of the work as per the provision of Section 17-A of Goa Town &amp; Country planning Act, 1974.</w:t>
      </w:r>
    </w:p>
    <w:p>
      <w:r>
        <w:rPr>
          <w:rFonts w:ascii="Times New Roman" w:hAnsi="Times New Roman" w:eastAsia="Times New Roman"/>
          <w:b w:val="0"/>
          <w:i w:val="0"/>
          <w:sz w:val="22"/>
        </w:rPr>
        <w:t>12) In case of compound walls, the gates shall be open inwards only and traditional access, if any passing through the property shall not be blocked.</w:t>
      </w:r>
    </w:p>
    <w:p>
      <w:r>
        <w:rPr>
          <w:rFonts w:ascii="Times New Roman" w:hAnsi="Times New Roman" w:eastAsia="Times New Roman"/>
          <w:b w:val="0"/>
          <w:i w:val="0"/>
          <w:sz w:val="22"/>
        </w:rPr>
        <w:t>13) The Ownership of the property shall be verified by the licensing body before issuing of the licence.</w:t>
      </w:r>
    </w:p>
    <w:p/>
    <w:p>
      <w:r>
        <w:rPr>
          <w:rFonts w:ascii="Times New Roman" w:hAnsi="Times New Roman" w:eastAsia="Times New Roman"/>
          <w:b w:val="0"/>
          <w:i w:val="0"/>
          <w:sz w:val="22"/>
        </w:rPr>
        <w:t>14) All the set back as shown on the site plan shall be strictly maintained.</w:t>
      </w:r>
    </w:p>
    <w:p>
      <w:r>
        <w:rPr>
          <w:rFonts w:ascii="Times New Roman" w:hAnsi="Times New Roman" w:eastAsia="Times New Roman"/>
          <w:b w:val="0"/>
          <w:i w:val="0"/>
          <w:sz w:val="22"/>
        </w:rPr>
        <w:t>15) The balconies proposed should not be covered in any fashion, which may lead to exceed FAR.</w:t>
      </w:r>
    </w:p>
    <w:p>
      <w:r>
        <w:rPr>
          <w:rFonts w:ascii="Times New Roman" w:hAnsi="Times New Roman" w:eastAsia="Times New Roman"/>
          <w:b w:val="0"/>
          <w:i w:val="0"/>
          <w:sz w:val="22"/>
        </w:rPr>
        <w:t>16) Along the intersection of the streets, no compound wall shall be raised to a height of more than 0.90 mts from the crown of the road for length of 0.9mts from the intersection of the street. This distance being measured from the corner point of the plot.</w:t>
      </w:r>
    </w:p>
    <w:p>
      <w:r>
        <w:rPr>
          <w:rFonts w:ascii="Times New Roman" w:hAnsi="Times New Roman" w:eastAsia="Times New Roman"/>
          <w:b w:val="0"/>
          <w:i w:val="0"/>
          <w:sz w:val="22"/>
        </w:rPr>
        <w:t>17) As the total built up area is more than 20,000m², hence MOEF approval has to be obtained before obtaining construction licence.</w:t>
      </w:r>
    </w:p>
    <w:p>
      <w:r>
        <w:rPr>
          <w:rFonts w:ascii="Times New Roman" w:hAnsi="Times New Roman" w:eastAsia="Times New Roman"/>
          <w:b w:val="0"/>
          <w:i w:val="0"/>
          <w:sz w:val="22"/>
        </w:rPr>
        <w:t>18) Collection &amp; disposal of solid and liquid waste shall be be implemented as per the project report submitted.</w:t>
      </w:r>
    </w:p>
    <w:p>
      <w:r>
        <w:rPr>
          <w:rFonts w:ascii="Times New Roman" w:hAnsi="Times New Roman" w:eastAsia="Times New Roman"/>
          <w:b w:val="0"/>
          <w:i w:val="0"/>
          <w:sz w:val="22"/>
        </w:rPr>
        <w:t>19) Solar water heating /Solar energy capturing system shall be implemented as per the project report submitted.</w:t>
      </w:r>
    </w:p>
    <w:p>
      <w:r>
        <w:rPr>
          <w:rFonts w:ascii="Times New Roman" w:hAnsi="Times New Roman" w:eastAsia="Times New Roman"/>
          <w:b w:val="0"/>
          <w:i w:val="0"/>
          <w:sz w:val="22"/>
        </w:rPr>
        <w:t>20) Fire Department clearance should be obtained if required.</w:t>
      </w:r>
    </w:p>
    <w:p>
      <w:r>
        <w:rPr>
          <w:rFonts w:ascii="Times New Roman" w:hAnsi="Times New Roman" w:eastAsia="Times New Roman"/>
          <w:b w:val="0"/>
          <w:i w:val="0"/>
          <w:sz w:val="22"/>
        </w:rPr>
        <w:t>21) 12 mts road serving to the plot should not blocked or closed at any time and access should not be denied to the adjacent land locked property.</w:t>
      </w:r>
    </w:p>
    <w:p>
      <w:r>
        <w:rPr>
          <w:rFonts w:ascii="Times New Roman" w:hAnsi="Times New Roman" w:eastAsia="Times New Roman"/>
          <w:b w:val="0"/>
          <w:i w:val="0"/>
          <w:sz w:val="22"/>
        </w:rPr>
        <w:t>This approval is issued with concurrence of the Chief Town Planner.</w:t>
      </w:r>
    </w:p>
    <w:p>
      <w:r>
        <w:rPr>
          <w:rFonts w:ascii="Times New Roman" w:hAnsi="Times New Roman" w:eastAsia="Times New Roman"/>
          <w:b w:val="0"/>
          <w:i w:val="0"/>
          <w:sz w:val="22"/>
        </w:rPr>
        <w:t>THIS ORDER IS ISSUED WITH REFERENCE TO THE APPLICATION DATED 13/3/2012 FROM Shri Pascoal Trindade,</w:t>
      </w:r>
    </w:p>
    <w:p>
      <w:r>
        <w:rPr>
          <w:rFonts w:ascii="Times New Roman" w:hAnsi="Times New Roman" w:eastAsia="Times New Roman"/>
          <w:b w:val="0"/>
          <w:i w:val="0"/>
          <w:sz w:val="22"/>
        </w:rPr>
        <w:t>(Vertika Dagur)</w:t>
      </w:r>
    </w:p>
    <w:p>
      <w:r>
        <w:rPr>
          <w:rFonts w:ascii="Times New Roman" w:hAnsi="Times New Roman" w:eastAsia="Times New Roman"/>
          <w:b w:val="0"/>
          <w:i w:val="0"/>
          <w:sz w:val="22"/>
        </w:rPr>
        <w:t>Town Planner</w:t>
      </w:r>
    </w:p>
    <w:p>
      <w:r>
        <w:rPr>
          <w:rFonts w:ascii="Times New Roman" w:hAnsi="Times New Roman" w:eastAsia="Times New Roman"/>
          <w:b w:val="0"/>
          <w:i w:val="0"/>
          <w:sz w:val="22"/>
        </w:rPr>
        <w:t>NOTE: The applicant had paid has paid the Infrastructure tax amounting Rs. 29,62,745/- (Rupees Twenty Nine lakh Sixty Two thousand Seven hundred &amp; Forty five only). vide challan No. 475 dt. 21/8/12.</w:t>
      </w:r>
    </w:p>
    <w:p>
      <w:r>
        <w:rPr>
          <w:rFonts w:ascii="Times New Roman" w:hAnsi="Times New Roman" w:eastAsia="Times New Roman"/>
          <w:b w:val="0"/>
          <w:i w:val="0"/>
          <w:sz w:val="22"/>
        </w:rPr>
        <w:t>To,</w:t>
      </w:r>
    </w:p>
    <w:p>
      <w:r>
        <w:rPr>
          <w:rFonts w:ascii="Times New Roman" w:hAnsi="Times New Roman" w:eastAsia="Times New Roman"/>
          <w:b w:val="0"/>
          <w:i w:val="0"/>
          <w:sz w:val="22"/>
        </w:rPr>
        <w:t>Shri Pascoal Trindade,</w:t>
      </w:r>
    </w:p>
    <w:p>
      <w:r>
        <w:rPr>
          <w:rFonts w:ascii="Times New Roman" w:hAnsi="Times New Roman" w:eastAsia="Times New Roman"/>
          <w:b w:val="0"/>
          <w:i w:val="0"/>
          <w:sz w:val="22"/>
        </w:rPr>
        <w:t>Palbrica Mension,</w:t>
      </w:r>
    </w:p>
    <w:p>
      <w:r>
        <w:rPr>
          <w:rFonts w:ascii="Times New Roman" w:hAnsi="Times New Roman" w:eastAsia="Times New Roman"/>
          <w:b w:val="0"/>
          <w:i w:val="0"/>
          <w:sz w:val="22"/>
        </w:rPr>
        <w:t>Next to Post Office,</w:t>
      </w:r>
    </w:p>
    <w:p>
      <w:r>
        <w:rPr>
          <w:rFonts w:ascii="Times New Roman" w:hAnsi="Times New Roman" w:eastAsia="Times New Roman"/>
          <w:b w:val="0"/>
          <w:i w:val="0"/>
          <w:sz w:val="22"/>
        </w:rPr>
        <w:t>Dona Paula,Panaji-Goa.</w:t>
      </w:r>
    </w:p>
    <w:p>
      <w:r>
        <w:rPr>
          <w:rFonts w:ascii="Times New Roman" w:hAnsi="Times New Roman" w:eastAsia="Times New Roman"/>
          <w:b w:val="0"/>
          <w:i w:val="0"/>
          <w:sz w:val="22"/>
        </w:rPr>
        <w:t>Copy to:</w:t>
      </w:r>
    </w:p>
    <w:p>
      <w:r>
        <w:rPr>
          <w:rFonts w:ascii="Times New Roman" w:hAnsi="Times New Roman" w:eastAsia="Times New Roman"/>
          <w:b w:val="0"/>
          <w:i w:val="0"/>
          <w:sz w:val="22"/>
        </w:rPr>
        <w:t>The Secretary,</w:t>
      </w:r>
    </w:p>
    <w:p>
      <w:r>
        <w:rPr>
          <w:rFonts w:ascii="Times New Roman" w:hAnsi="Times New Roman" w:eastAsia="Times New Roman"/>
          <w:b w:val="0"/>
          <w:i w:val="0"/>
          <w:sz w:val="22"/>
        </w:rPr>
        <w:t>Office of the village Panchayat,</w:t>
      </w:r>
    </w:p>
    <w:p>
      <w:r>
        <w:rPr>
          <w:rFonts w:ascii="Times New Roman" w:hAnsi="Times New Roman" w:eastAsia="Times New Roman"/>
          <w:b w:val="0"/>
          <w:i w:val="0"/>
          <w:sz w:val="22"/>
        </w:rPr>
        <w:t>Bambolim,</w:t>
      </w:r>
    </w:p>
    <w:p>
      <w:r>
        <w:rPr>
          <w:rFonts w:ascii="Times New Roman" w:hAnsi="Times New Roman" w:eastAsia="Times New Roman"/>
          <w:b w:val="0"/>
          <w:i w:val="0"/>
          <w:sz w:val="22"/>
        </w:rPr>
        <w:t>Tiswadi Goa.</w:t>
      </w:r>
    </w:p>
    <w:p/>
    <w:p>
      <w:r>
        <w:rPr>
          <w:rFonts w:ascii="Times New Roman" w:hAnsi="Times New Roman" w:eastAsia="Times New Roman"/>
          <w:b w:val="0"/>
          <w:i w:val="0"/>
          <w:sz w:val="22"/>
        </w:rPr>
        <w:t>APPENDIX-C4</w:t>
      </w:r>
    </w:p>
    <w:p>
      <w:r>
        <w:rPr>
          <w:rFonts w:ascii="Times New Roman" w:hAnsi="Times New Roman" w:eastAsia="Times New Roman"/>
          <w:b/>
          <w:i w:val="0"/>
          <w:color w:val="8B2E2E"/>
          <w:sz w:val="32"/>
        </w:rPr>
        <w:t>Village Panchayat Building Licence</w:t>
      </w:r>
    </w:p>
    <w:p>
      <w:r>
        <w:rPr>
          <w:rFonts w:ascii="Times New Roman" w:hAnsi="Times New Roman" w:eastAsia="Times New Roman"/>
          <w:b w:val="0"/>
          <w:i w:val="0"/>
          <w:sz w:val="22"/>
        </w:rPr>
        <w:t>Village Panchayat Curca Bambolim &amp; Talaulim, Tiswadi-Goa.</w:t>
      </w:r>
    </w:p>
    <w:p>
      <w:r>
        <w:rPr>
          <w:rFonts w:ascii="Times New Roman" w:hAnsi="Times New Roman" w:eastAsia="Times New Roman"/>
          <w:b/>
          <w:i w:val="0"/>
          <w:color w:val="8B2E2E"/>
          <w:sz w:val="32"/>
        </w:rPr>
        <w:t>CONSTRUCTION LICENCE</w:t>
      </w:r>
    </w:p>
    <w:p>
      <w:r>
        <w:rPr>
          <w:rFonts w:ascii="Times New Roman" w:hAnsi="Times New Roman" w:eastAsia="Times New Roman"/>
          <w:b w:val="0"/>
          <w:i w:val="0"/>
          <w:sz w:val="22"/>
        </w:rPr>
        <w:t>No. VP/CBT/2012-13/Const/2041</w:t>
      </w:r>
    </w:p>
    <w:p>
      <w:r>
        <w:rPr>
          <w:rFonts w:ascii="Times New Roman" w:hAnsi="Times New Roman" w:eastAsia="Times New Roman"/>
          <w:b w:val="0"/>
          <w:i w:val="0"/>
          <w:sz w:val="22"/>
        </w:rPr>
        <w:t>Date. 30/03/2013</w:t>
      </w:r>
    </w:p>
    <w:p>
      <w:r>
        <w:rPr>
          <w:rFonts w:ascii="Times New Roman" w:hAnsi="Times New Roman" w:eastAsia="Times New Roman"/>
          <w:b w:val="0"/>
          <w:i w:val="0"/>
          <w:sz w:val="22"/>
        </w:rPr>
        <w:t>Licence is hereby granted for carrying out the Construction of Residential Complex and compound wall as per enclosed plan and conditions therein should be strictly complied.</w:t>
      </w:r>
    </w:p>
    <w:p>
      <w:r>
        <w:rPr>
          <w:rFonts w:ascii="Times New Roman" w:hAnsi="Times New Roman" w:eastAsia="Times New Roman"/>
          <w:b w:val="0"/>
          <w:i w:val="0"/>
          <w:sz w:val="22"/>
        </w:rPr>
        <w:t>a) As per the enclosed approval plan/plans in the property zoned as S3(VP-I) in the ODP and situated at Bambolim village/Town bearing Survey No. 93/4(P).</w:t>
      </w:r>
    </w:p>
    <w:p>
      <w:r>
        <w:rPr>
          <w:rFonts w:ascii="Times New Roman" w:hAnsi="Times New Roman" w:eastAsia="Times New Roman"/>
          <w:b w:val="0"/>
          <w:i w:val="0"/>
          <w:sz w:val="22"/>
        </w:rPr>
        <w:t>b) No Objection Certificate issued by Director of Health Service, Panaji-Goa, vide Ref.No. UHCP/DHS/NOC/12-13/1995 dt. 21/09/2012.</w:t>
      </w:r>
    </w:p>
    <w:p>
      <w:r>
        <w:rPr>
          <w:rFonts w:ascii="Times New Roman" w:hAnsi="Times New Roman" w:eastAsia="Times New Roman"/>
          <w:b w:val="0"/>
          <w:i w:val="0"/>
          <w:sz w:val="22"/>
        </w:rPr>
        <w:t>1. The applicant shall notify the Panchayat for giving the alignment of the building.</w:t>
      </w:r>
    </w:p>
    <w:p>
      <w:r>
        <w:rPr>
          <w:rFonts w:ascii="Times New Roman" w:hAnsi="Times New Roman" w:eastAsia="Times New Roman"/>
          <w:b w:val="0"/>
          <w:i w:val="0"/>
          <w:sz w:val="22"/>
        </w:rPr>
        <w:t>2. The construction should maintain the minimum prescribed horizontal and vertical clearance from any overhead electrical line passing adjacent to the construction.</w:t>
      </w:r>
    </w:p>
    <w:p>
      <w:r>
        <w:rPr>
          <w:rFonts w:ascii="Times New Roman" w:hAnsi="Times New Roman" w:eastAsia="Times New Roman"/>
          <w:b w:val="0"/>
          <w:i w:val="0"/>
          <w:sz w:val="22"/>
        </w:rPr>
        <w:t>3. All RCC/Structural works shall be designed and supervised by the Engineer who has signed the Structural Liability Certificate submitted to the Panchayat.</w:t>
      </w:r>
    </w:p>
    <w:p>
      <w:r>
        <w:rPr>
          <w:rFonts w:ascii="Times New Roman" w:hAnsi="Times New Roman" w:eastAsia="Times New Roman"/>
          <w:b w:val="0"/>
          <w:i w:val="0"/>
          <w:sz w:val="22"/>
        </w:rPr>
        <w:t>4. No material for construction or earth from excavation or any other construction material shall be stacked on the Public roads.</w:t>
      </w:r>
    </w:p>
    <w:p>
      <w:r>
        <w:rPr>
          <w:rFonts w:ascii="Times New Roman" w:hAnsi="Times New Roman" w:eastAsia="Times New Roman"/>
          <w:b w:val="0"/>
          <w:i w:val="0"/>
          <w:sz w:val="22"/>
        </w:rPr>
        <w:t>5. The Building should not be occupied unless the Occupancy certificate is obtained from the Panchayat.</w:t>
      </w:r>
    </w:p>
    <w:p>
      <w:r>
        <w:rPr>
          <w:rFonts w:ascii="Times New Roman" w:hAnsi="Times New Roman" w:eastAsia="Times New Roman"/>
          <w:b w:val="0"/>
          <w:i w:val="0"/>
          <w:sz w:val="22"/>
        </w:rPr>
        <w:t>6. The Construction licence shall be revoked if the construction work is not executed as per the approved plans and the statement therein and whenever there is any false statement or misrepresentation of any material; passed, approved or shown in the application on which the permit was based.</w:t>
      </w:r>
    </w:p>
    <w:p>
      <w:r>
        <w:rPr>
          <w:rFonts w:ascii="Times New Roman" w:hAnsi="Times New Roman" w:eastAsia="Times New Roman"/>
          <w:b w:val="0"/>
          <w:i w:val="0"/>
          <w:sz w:val="22"/>
        </w:rPr>
        <w:t>7. The applicant should construct a separate soak pit in order to derivate in the sullage water.</w:t>
      </w:r>
    </w:p>
    <w:p>
      <w:r>
        <w:rPr>
          <w:rFonts w:ascii="Times New Roman" w:hAnsi="Times New Roman" w:eastAsia="Times New Roman"/>
          <w:b w:val="0"/>
          <w:i w:val="0"/>
          <w:sz w:val="22"/>
        </w:rPr>
        <w:t>8. Any soak pit should be constructed at a minimum distance of 15 meters away from any well.</w:t>
      </w:r>
    </w:p>
    <w:p>
      <w:r>
        <w:rPr>
          <w:rFonts w:ascii="Times New Roman" w:hAnsi="Times New Roman" w:eastAsia="Times New Roman"/>
          <w:b w:val="0"/>
          <w:i w:val="0"/>
          <w:sz w:val="22"/>
        </w:rPr>
        <w:t>9. The ventilation pipe of the septic tank should be provided with a mosquito net.</w:t>
      </w:r>
    </w:p>
    <w:p>
      <w:r>
        <w:rPr>
          <w:rFonts w:ascii="Times New Roman" w:hAnsi="Times New Roman" w:eastAsia="Times New Roman"/>
          <w:b w:val="0"/>
          <w:i w:val="0"/>
          <w:sz w:val="22"/>
        </w:rPr>
        <w:t>10. The Applicant should connect the pipeline from their latrines/WC’s to the sewerage line at their own cost, when the sewerage line is commissioned.</w:t>
      </w:r>
    </w:p>
    <w:p>
      <w:r>
        <w:rPr>
          <w:rFonts w:ascii="Times New Roman" w:hAnsi="Times New Roman" w:eastAsia="Times New Roman"/>
          <w:b w:val="0"/>
          <w:i w:val="0"/>
          <w:sz w:val="22"/>
        </w:rPr>
        <w:t>11. The Applicant should fix a board at a prominent place whenever the construction is started, including the number, the date and the authority for which the licence for development work has been granted.</w:t>
      </w:r>
    </w:p>
    <w:p>
      <w:r>
        <w:rPr>
          <w:rFonts w:ascii="Times New Roman" w:hAnsi="Times New Roman" w:eastAsia="Times New Roman"/>
          <w:b w:val="0"/>
          <w:i w:val="0"/>
          <w:sz w:val="22"/>
        </w:rPr>
        <w:t>12. All the building material and other rubbish should be cleared from the construction site before applying for the Occupancy certificate.</w:t>
      </w:r>
    </w:p>
    <w:p>
      <w:r>
        <w:rPr>
          <w:rFonts w:ascii="Times New Roman" w:hAnsi="Times New Roman" w:eastAsia="Times New Roman"/>
          <w:b w:val="0"/>
          <w:i w:val="0"/>
          <w:sz w:val="22"/>
        </w:rPr>
        <w:t>13. Water storage tanks shall be provided with mosquito proof lids and over flow pipes. The tanks should be provided with access ladders wherever necessary.</w:t>
      </w:r>
    </w:p>
    <w:p>
      <w:r>
        <w:rPr>
          <w:rFonts w:ascii="Times New Roman" w:hAnsi="Times New Roman" w:eastAsia="Times New Roman"/>
          <w:b w:val="0"/>
          <w:i w:val="0"/>
          <w:sz w:val="22"/>
        </w:rPr>
        <w:t>14. The drains surrounding the plot if any should be constructed with PCC and should be covered with removable RCC slabs of sufficient thickness.</w:t>
      </w:r>
    </w:p>
    <w:p>
      <w:r>
        <w:rPr>
          <w:rFonts w:ascii="Times New Roman" w:hAnsi="Times New Roman" w:eastAsia="Times New Roman"/>
          <w:b w:val="0"/>
          <w:i w:val="0"/>
          <w:sz w:val="22"/>
        </w:rPr>
        <w:t>15. The applicant should gift the road widening area to the Village Panchayat before applying for the Occupancy certificate, if the applicant has utilized the extra FAR in lieu of the road widening affecting the plot.</w:t>
      </w:r>
    </w:p>
    <w:p>
      <w:r>
        <w:rPr>
          <w:rFonts w:ascii="Times New Roman" w:hAnsi="Times New Roman" w:eastAsia="Times New Roman"/>
          <w:b w:val="0"/>
          <w:i w:val="0"/>
          <w:sz w:val="22"/>
        </w:rPr>
        <w:t>16. The applicant should plaster and paint the building internally as well as externally before applying for Occupancy certificate. Exposed brick/laterite/concrete/stone/ashlars masonry finish to building will also be permitted.</w:t>
      </w:r>
    </w:p>
    <w:p>
      <w:r>
        <w:rPr>
          <w:rFonts w:ascii="Times New Roman" w:hAnsi="Times New Roman" w:eastAsia="Times New Roman"/>
          <w:b w:val="0"/>
          <w:i w:val="0"/>
          <w:sz w:val="22"/>
        </w:rPr>
        <w:t>Cont....2...</w:t>
      </w:r>
    </w:p>
    <w:p/>
    <w:p>
      <w:r>
        <w:rPr>
          <w:rFonts w:ascii="Times New Roman" w:hAnsi="Times New Roman" w:eastAsia="Times New Roman"/>
          <w:b w:val="0"/>
          <w:i w:val="0"/>
          <w:sz w:val="22"/>
        </w:rPr>
        <w:t>17. The applicant should provide a dustbin at a convenient place accessible for collection of garbage.</w:t>
      </w:r>
    </w:p>
    <w:p>
      <w:r>
        <w:rPr>
          <w:rFonts w:ascii="Times New Roman" w:hAnsi="Times New Roman" w:eastAsia="Times New Roman"/>
          <w:b w:val="0"/>
          <w:i w:val="0"/>
          <w:sz w:val="22"/>
        </w:rPr>
        <w:t>18. Road widening area shall be asphalted to the existing road level before applying for occupancy certificate.</w:t>
      </w:r>
    </w:p>
    <w:p>
      <w:r>
        <w:rPr>
          <w:rFonts w:ascii="Times New Roman" w:hAnsi="Times New Roman" w:eastAsia="Times New Roman"/>
          <w:b w:val="0"/>
          <w:i w:val="0"/>
          <w:sz w:val="22"/>
        </w:rPr>
        <w:t>19. Garbage and Parking area shown in the approved plan shall be strictly used for parking purpose only and should be easily accessible to vehicles. No commercial activities shall be allowed in these areas.</w:t>
      </w:r>
    </w:p>
    <w:p>
      <w:r>
        <w:rPr>
          <w:rFonts w:ascii="Times New Roman" w:hAnsi="Times New Roman" w:eastAsia="Times New Roman"/>
          <w:b w:val="0"/>
          <w:i w:val="0"/>
          <w:sz w:val="22"/>
        </w:rPr>
        <w:t>20. Access up to the entrance of the building is to be paved and is provided with drainage facilities.</w:t>
      </w:r>
    </w:p>
    <w:p>
      <w:r>
        <w:rPr>
          <w:rFonts w:ascii="Times New Roman" w:hAnsi="Times New Roman" w:eastAsia="Times New Roman"/>
          <w:b w:val="0"/>
          <w:i w:val="0"/>
          <w:sz w:val="22"/>
        </w:rPr>
        <w:t>21. Space for parking of vehicles is clearly demarcated on the ground.</w:t>
      </w:r>
    </w:p>
    <w:p>
      <w:r>
        <w:rPr>
          <w:rFonts w:ascii="Times New Roman" w:hAnsi="Times New Roman" w:eastAsia="Times New Roman"/>
          <w:b w:val="0"/>
          <w:i w:val="0"/>
          <w:sz w:val="22"/>
        </w:rPr>
        <w:t>22. No Restaurants/Bars will be permitted in the shops unless a separate soak oit is provided besides confirming to the rules in force.</w:t>
      </w:r>
    </w:p>
    <w:p>
      <w:r>
        <w:rPr>
          <w:rFonts w:ascii="Times New Roman" w:hAnsi="Times New Roman" w:eastAsia="Times New Roman"/>
          <w:b w:val="0"/>
          <w:i w:val="0"/>
          <w:sz w:val="22"/>
        </w:rPr>
        <w:t>23. No commercial activities will be permitted in the shops unless a separate permission is obtained from this Panchayat.</w:t>
      </w:r>
    </w:p>
    <w:p>
      <w:r>
        <w:rPr>
          <w:rFonts w:ascii="Times New Roman" w:hAnsi="Times New Roman" w:eastAsia="Times New Roman"/>
          <w:b w:val="0"/>
          <w:i w:val="0"/>
          <w:sz w:val="22"/>
        </w:rPr>
        <w:t>24. All Temporary sheds/Existing buildings shown to be demolished in the plan are demolished before applying for Occupancy certificate.</w:t>
      </w:r>
    </w:p>
    <w:p>
      <w:r>
        <w:rPr>
          <w:rFonts w:ascii="Times New Roman" w:hAnsi="Times New Roman" w:eastAsia="Times New Roman"/>
          <w:b w:val="0"/>
          <w:i w:val="0"/>
          <w:sz w:val="22"/>
        </w:rPr>
        <w:t>25. Fire Escape staircase, if applicable shall be constructed as indicated in the approved plans.</w:t>
      </w:r>
    </w:p>
    <w:p>
      <w:r>
        <w:rPr>
          <w:rFonts w:ascii="Times New Roman" w:hAnsi="Times New Roman" w:eastAsia="Times New Roman"/>
          <w:b w:val="0"/>
          <w:i w:val="0"/>
          <w:sz w:val="22"/>
        </w:rPr>
        <w:t>26. All internal courtyards should be provided with drainage outlet.</w:t>
      </w:r>
    </w:p>
    <w:p>
      <w:r>
        <w:rPr>
          <w:rFonts w:ascii="Times New Roman" w:hAnsi="Times New Roman" w:eastAsia="Times New Roman"/>
          <w:b w:val="0"/>
          <w:i w:val="0"/>
          <w:sz w:val="22"/>
        </w:rPr>
        <w:t>27. The applicant should maintain all existing natural drains in the plot and should not block them at any stage.</w:t>
      </w:r>
    </w:p>
    <w:p>
      <w:r>
        <w:rPr>
          <w:rFonts w:ascii="Times New Roman" w:hAnsi="Times New Roman" w:eastAsia="Times New Roman"/>
          <w:b w:val="0"/>
          <w:i w:val="0"/>
          <w:sz w:val="22"/>
        </w:rPr>
        <w:t>28. No soak pit or other structure should come in the road widening area.</w:t>
      </w:r>
    </w:p>
    <w:p>
      <w:r>
        <w:rPr>
          <w:rFonts w:ascii="Times New Roman" w:hAnsi="Times New Roman" w:eastAsia="Times New Roman"/>
          <w:b w:val="0"/>
          <w:i w:val="0"/>
          <w:sz w:val="22"/>
        </w:rPr>
        <w:t>29. The plot boundary should be cordoned off by continuous sheet fencing either of wood or metal during the construction period.</w:t>
      </w:r>
    </w:p>
    <w:p>
      <w:r>
        <w:rPr>
          <w:rFonts w:ascii="Times New Roman" w:hAnsi="Times New Roman" w:eastAsia="Times New Roman"/>
          <w:b w:val="0"/>
          <w:i w:val="0"/>
          <w:sz w:val="22"/>
        </w:rPr>
        <w:t>30. The construction of compound wall should not obstruct any pathway or any public access. The applicant shall make necessary arrangement for smooth flow of rain water by keeping adequate opening in the compound wall for all purpose.</w:t>
      </w:r>
    </w:p>
    <w:p>
      <w:r>
        <w:rPr>
          <w:rFonts w:ascii="Times New Roman" w:hAnsi="Times New Roman" w:eastAsia="Times New Roman"/>
          <w:b w:val="0"/>
          <w:i w:val="0"/>
          <w:sz w:val="22"/>
        </w:rPr>
        <w:t>31. No gates shall open outwards on to the road.</w:t>
      </w:r>
    </w:p>
    <w:p>
      <w:r>
        <w:rPr>
          <w:rFonts w:ascii="Times New Roman" w:hAnsi="Times New Roman" w:eastAsia="Times New Roman"/>
          <w:b w:val="0"/>
          <w:i w:val="0"/>
          <w:sz w:val="22"/>
        </w:rPr>
        <w:t>32. The construction of the compound wall should be as per the approved plan. The applicant shall inform this Panchayat after the completion of the compound wall.</w:t>
      </w:r>
    </w:p>
    <w:p>
      <w:r>
        <w:rPr>
          <w:rFonts w:ascii="Times New Roman" w:hAnsi="Times New Roman" w:eastAsia="Times New Roman"/>
          <w:b w:val="0"/>
          <w:i w:val="0"/>
          <w:sz w:val="22"/>
        </w:rPr>
        <w:t>33. Drinking water well should be 15 meters away from any soak pit.</w:t>
      </w:r>
    </w:p>
    <w:p>
      <w:r>
        <w:rPr>
          <w:rFonts w:ascii="Times New Roman" w:hAnsi="Times New Roman" w:eastAsia="Times New Roman"/>
          <w:b w:val="0"/>
          <w:i w:val="0"/>
          <w:sz w:val="22"/>
        </w:rPr>
        <w:t>34. Applicant shall strictly comply the condition stated in Goa State Environment Imapct Assessment Authority, ELA-Goa State Secretariat, Office of Goa State Pollution Control Board (GSPCB), Panaji-Goa, vide Ref. No. 3-181-2010/STE-DIR/105 dt. 22/03/2013. As per the point No. 3 Sub points (a to j) and point No. 4 sub points (a to l) and compliances shall be submitted to this office for information.</w:t>
      </w:r>
    </w:p>
    <w:p>
      <w:r>
        <w:rPr>
          <w:rFonts w:ascii="Times New Roman" w:hAnsi="Times New Roman" w:eastAsia="Times New Roman"/>
          <w:b w:val="0"/>
          <w:i w:val="0"/>
          <w:sz w:val="22"/>
        </w:rPr>
        <w:t>Construction licence fees to the tune of Rs. 11,49,921/- is collected vide Receipt No. 105|22 dt. 30/03/2013.</w:t>
      </w:r>
    </w:p>
    <w:p>
      <w:r>
        <w:rPr>
          <w:rFonts w:ascii="Times New Roman" w:hAnsi="Times New Roman" w:eastAsia="Times New Roman"/>
          <w:b w:val="0"/>
          <w:i w:val="0"/>
          <w:sz w:val="22"/>
        </w:rPr>
        <w:t>THIS LICENCE IS VAILD FOR A PERIOD OF THREE YEARS FROM THE DATE OF ISSUE OF THIS LICENCE. RENEWAL IF REQUIRED SHALL BE APPLIED WITHIN THE PERIOD OF THE VALIDITY OF THE LICENCE.</w:t>
      </w:r>
    </w:p>
    <w:p>
      <w:r>
        <w:rPr>
          <w:rFonts w:ascii="Times New Roman" w:hAnsi="Times New Roman" w:eastAsia="Times New Roman"/>
          <w:b w:val="0"/>
          <w:i w:val="0"/>
          <w:sz w:val="22"/>
        </w:rPr>
        <w:t>THIS LICENCE IS ISSUED AS PER THE HON’BLE ORDER OF PANCHAYAT APPEAL NO. 99/2012 BEFORE THE HON’BLE ADDITIONAL DIRECTOR OF PANCHAYAT-II, PANAJI-GOA.</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Palbrika Manslon,</w:t>
      </w:r>
    </w:p>
    <w:p>
      <w:r>
        <w:rPr>
          <w:rFonts w:ascii="Times New Roman" w:hAnsi="Times New Roman" w:eastAsia="Times New Roman"/>
          <w:b w:val="0"/>
          <w:i w:val="0"/>
          <w:sz w:val="22"/>
        </w:rPr>
        <w:t>Opp. Our Lady of Rosary High School,</w:t>
      </w:r>
    </w:p>
    <w:p>
      <w:r>
        <w:rPr>
          <w:rFonts w:ascii="Times New Roman" w:hAnsi="Times New Roman" w:eastAsia="Times New Roman"/>
          <w:b w:val="0"/>
          <w:i w:val="0"/>
          <w:sz w:val="22"/>
        </w:rPr>
        <w:t>Dona Paula, Tiswadi-Goa.</w:t>
      </w:r>
    </w:p>
    <w:p/>
    <w:p>
      <w:r>
        <w:rPr>
          <w:rFonts w:ascii="Times New Roman" w:hAnsi="Times New Roman" w:eastAsia="Times New Roman"/>
          <w:b/>
          <w:i w:val="0"/>
          <w:color w:val="8B2E2E"/>
          <w:sz w:val="32"/>
        </w:rPr>
        <w:t>GOA STATE ENVIRONMENT IMPACT ASSESSMENT AUTHORITY</w:t>
      </w:r>
    </w:p>
    <w:p>
      <w:r>
        <w:rPr>
          <w:rFonts w:ascii="Times New Roman" w:hAnsi="Times New Roman" w:eastAsia="Times New Roman"/>
          <w:b/>
          <w:i w:val="0"/>
          <w:color w:val="8B2E2E"/>
          <w:sz w:val="32"/>
        </w:rPr>
        <w:t>EIA-Goa State Secretariat,</w:t>
      </w:r>
    </w:p>
    <w:p>
      <w:r>
        <w:rPr>
          <w:rFonts w:ascii="Times New Roman" w:hAnsi="Times New Roman" w:eastAsia="Times New Roman"/>
          <w:b w:val="0"/>
          <w:i w:val="0"/>
          <w:sz w:val="22"/>
        </w:rPr>
        <w:t>O/o Goa State Pollution Control Board (GSPCB),</w:t>
      </w:r>
    </w:p>
    <w:p>
      <w:r>
        <w:rPr>
          <w:rFonts w:ascii="Times New Roman" w:hAnsi="Times New Roman" w:eastAsia="Times New Roman"/>
          <w:b w:val="0"/>
          <w:i w:val="0"/>
          <w:sz w:val="22"/>
        </w:rPr>
        <w:t>1st Floor, Dempo Towers, Patto, Panaji, Goa - 403 001</w:t>
      </w:r>
    </w:p>
    <w:p>
      <w:r>
        <w:rPr>
          <w:rFonts w:ascii="Times New Roman" w:hAnsi="Times New Roman" w:eastAsia="Times New Roman"/>
          <w:b w:val="0"/>
          <w:i w:val="0"/>
          <w:sz w:val="22"/>
        </w:rPr>
        <w:t>Phone nos.: 2438528 Fax. no.: 2438567</w:t>
      </w:r>
    </w:p>
    <w:p>
      <w:r>
        <w:rPr>
          <w:rFonts w:ascii="Times New Roman" w:hAnsi="Times New Roman" w:eastAsia="Times New Roman"/>
          <w:b w:val="0"/>
          <w:i w:val="0"/>
          <w:sz w:val="22"/>
        </w:rPr>
        <w:t>e-mail: goaseac@gmail.com</w:t>
      </w:r>
    </w:p>
    <w:p>
      <w:r>
        <w:rPr>
          <w:rFonts w:ascii="Times New Roman" w:hAnsi="Times New Roman" w:eastAsia="Times New Roman"/>
          <w:b w:val="0"/>
          <w:i w:val="0"/>
          <w:sz w:val="22"/>
        </w:rPr>
        <w:t>No: 3 – 181 – 2010/STE-DIR/104 Date: 22 March 2013</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Palbrica Mansion,</w:t>
      </w:r>
    </w:p>
    <w:p>
      <w:r>
        <w:rPr>
          <w:rFonts w:ascii="Times New Roman" w:hAnsi="Times New Roman" w:eastAsia="Times New Roman"/>
          <w:b w:val="0"/>
          <w:i w:val="0"/>
          <w:sz w:val="22"/>
        </w:rPr>
        <w:t>Near White House,</w:t>
      </w:r>
    </w:p>
    <w:p>
      <w:r>
        <w:rPr>
          <w:rFonts w:ascii="Times New Roman" w:hAnsi="Times New Roman" w:eastAsia="Times New Roman"/>
          <w:b w:val="0"/>
          <w:i w:val="0"/>
          <w:sz w:val="22"/>
        </w:rPr>
        <w:t>Donapaula, Goa.</w:t>
      </w:r>
    </w:p>
    <w:p>
      <w:r>
        <w:rPr>
          <w:rFonts w:ascii="Times New Roman" w:hAnsi="Times New Roman" w:eastAsia="Times New Roman"/>
          <w:b w:val="0"/>
          <w:i w:val="0"/>
          <w:sz w:val="22"/>
        </w:rPr>
        <w:t>Sub.: Proposed residential project in Survey no. 93/4 of Bambolim village (Curca village panchayat) in Tiswadi taluka of North Goa district. – reg.,</w:t>
      </w:r>
    </w:p>
    <w:p>
      <w:r>
        <w:rPr>
          <w:rFonts w:ascii="Times New Roman" w:hAnsi="Times New Roman" w:eastAsia="Times New Roman"/>
          <w:b w:val="0"/>
          <w:i w:val="0"/>
          <w:sz w:val="22"/>
        </w:rPr>
        <w:t>Sir,</w:t>
      </w:r>
    </w:p>
    <w:p>
      <w:r>
        <w:rPr>
          <w:rFonts w:ascii="Times New Roman" w:hAnsi="Times New Roman" w:eastAsia="Times New Roman"/>
          <w:b w:val="0"/>
          <w:i w:val="0"/>
          <w:sz w:val="22"/>
        </w:rPr>
        <w:t>I am directed to refer to your application dated 7th November 2012 seeking prior Environmental Clearance (EC) for the above project under the EIA Notification, 2006. Accordingly, the above proposed has been screened and appraised under Category 8 (a) on the basis of the documents enclosed with application viz. Form 1 and Form 1A (conceptual plan) as well as in response to the project-specific observations (i.e. project presentation followed by site-inspection) considered by the Goa State Expert Appraisal Committee (Goa-SEAC) in its Tenth meeting held on 11th December 2012 and Goa State Environment Impact Assessment Authority (Goa-SEIAA) in its Sixth and Seventh meeting held on 7th February 2013 and 15th March 2013 respectively.</w:t>
      </w:r>
    </w:p>
    <w:p>
      <w:r>
        <w:rPr>
          <w:rFonts w:ascii="Times New Roman" w:hAnsi="Times New Roman" w:eastAsia="Times New Roman"/>
          <w:b w:val="0"/>
          <w:i w:val="0"/>
          <w:sz w:val="22"/>
        </w:rPr>
        <w:t>2. It is noted that the proposal is for grant of prior Environmental Clearance (EC) for the construction a new residential project (i.e. Stilt + 4 floors building comprising of 103 flats – 3BHK-31 and 2BHK-72) in Survey no. 93/4 of Bambolim village in Tiswadi taluka of North Goa district. Project details and salient features of the proposed developmental activity is as under –</w:t>
      </w:r>
    </w:p>
    <w:p>
      <w:r>
        <w:rPr>
          <w:rFonts w:ascii="Times New Roman" w:hAnsi="Times New Roman" w:eastAsia="Times New Roman"/>
          <w:b w:val="0"/>
          <w:i w:val="0"/>
          <w:sz w:val="22"/>
        </w:rPr>
        <w:t>a. Total plot area – 35,075 sq. mt.</w:t>
      </w:r>
    </w:p>
    <w:p>
      <w:r>
        <w:rPr>
          <w:rFonts w:ascii="Times New Roman" w:hAnsi="Times New Roman" w:eastAsia="Times New Roman"/>
          <w:b w:val="0"/>
          <w:i w:val="0"/>
          <w:sz w:val="22"/>
        </w:rPr>
        <w:t>b. Open space (including garden / playground) proposed – 26,961.46 sq. mts.</w:t>
      </w:r>
    </w:p>
    <w:p>
      <w:r>
        <w:rPr>
          <w:rFonts w:ascii="Times New Roman" w:hAnsi="Times New Roman" w:eastAsia="Times New Roman"/>
          <w:b w:val="0"/>
          <w:i w:val="0"/>
          <w:sz w:val="22"/>
        </w:rPr>
        <w:t>c. Total proposed built-up area – 25,918.85 sq.mts.</w:t>
      </w:r>
    </w:p>
    <w:p>
      <w:r>
        <w:rPr>
          <w:rFonts w:ascii="Times New Roman" w:hAnsi="Times New Roman" w:eastAsia="Times New Roman"/>
          <w:b w:val="0"/>
          <w:i w:val="0"/>
          <w:sz w:val="22"/>
        </w:rPr>
        <w:t>d. Proposed area for green-belt – 9,000 sq.mts.</w:t>
      </w:r>
    </w:p>
    <w:p>
      <w:r>
        <w:rPr>
          <w:rFonts w:ascii="Times New Roman" w:hAnsi="Times New Roman" w:eastAsia="Times New Roman"/>
          <w:b w:val="0"/>
          <w:i w:val="0"/>
          <w:sz w:val="22"/>
        </w:rPr>
        <w:t>e. Expected total occupancy – 783 persons</w:t>
      </w:r>
    </w:p>
    <w:p>
      <w:r>
        <w:rPr>
          <w:rFonts w:ascii="Times New Roman" w:hAnsi="Times New Roman" w:eastAsia="Times New Roman"/>
          <w:b w:val="0"/>
          <w:i w:val="0"/>
          <w:sz w:val="22"/>
        </w:rPr>
        <w:t>f. Parking proposed –217 ECS.</w:t>
      </w:r>
    </w:p>
    <w:p>
      <w:r>
        <w:rPr>
          <w:rFonts w:ascii="Times New Roman" w:hAnsi="Times New Roman" w:eastAsia="Times New Roman"/>
          <w:b w:val="0"/>
          <w:i w:val="0"/>
          <w:sz w:val="22"/>
        </w:rPr>
        <w:t>g. Geo-technical soil investigation has been proposed.</w:t>
      </w:r>
    </w:p>
    <w:p/>
    <w:p>
      <w:r>
        <w:rPr>
          <w:rFonts w:ascii="Times New Roman" w:hAnsi="Times New Roman" w:eastAsia="Times New Roman"/>
          <w:b w:val="0"/>
          <w:i w:val="0"/>
          <w:sz w:val="22"/>
        </w:rPr>
        <w:t>h. Water requirement -</w:t>
      </w:r>
    </w:p>
    <w:p>
      <w:r>
        <w:rPr>
          <w:rFonts w:ascii="Times New Roman" w:hAnsi="Times New Roman" w:eastAsia="Times New Roman"/>
          <w:b w:val="0"/>
          <w:i w:val="0"/>
          <w:sz w:val="22"/>
        </w:rPr>
        <w:t>During Construction phase - 50m³/day to be sourced from private tanks.</w:t>
      </w:r>
    </w:p>
    <w:p>
      <w:r>
        <w:rPr>
          <w:rFonts w:ascii="Times New Roman" w:hAnsi="Times New Roman" w:eastAsia="Times New Roman"/>
          <w:b w:val="0"/>
          <w:i w:val="0"/>
          <w:sz w:val="22"/>
        </w:rPr>
        <w:t>During operational phase - 120 m³/d (i.e. 75 m³/d sourced from PWD and 45m³/d sourced from recycled water from STP).</w:t>
      </w:r>
    </w:p>
    <w:p>
      <w:r>
        <w:rPr>
          <w:rFonts w:ascii="Times New Roman" w:hAnsi="Times New Roman" w:eastAsia="Times New Roman"/>
          <w:b w:val="0"/>
          <w:i w:val="0"/>
          <w:sz w:val="22"/>
        </w:rPr>
        <w:t>One time water demand for firefighting - 100m³.</w:t>
      </w:r>
    </w:p>
    <w:p>
      <w:r>
        <w:rPr>
          <w:rFonts w:ascii="Times New Roman" w:hAnsi="Times New Roman" w:eastAsia="Times New Roman"/>
          <w:b w:val="0"/>
          <w:i w:val="0"/>
          <w:sz w:val="22"/>
        </w:rPr>
        <w:t>One time water demand for swimming pool - 100m³.</w:t>
      </w:r>
    </w:p>
    <w:p>
      <w:r>
        <w:rPr>
          <w:rFonts w:ascii="Times New Roman" w:hAnsi="Times New Roman" w:eastAsia="Times New Roman"/>
          <w:b w:val="0"/>
          <w:i w:val="0"/>
          <w:sz w:val="22"/>
        </w:rPr>
        <w:t>i. PP has proposed to construct underground water storage tanks of 50 m³ capacity.</w:t>
      </w:r>
    </w:p>
    <w:p>
      <w:r>
        <w:rPr>
          <w:rFonts w:ascii="Times New Roman" w:hAnsi="Times New Roman" w:eastAsia="Times New Roman"/>
          <w:b w:val="0"/>
          <w:i w:val="0"/>
          <w:sz w:val="22"/>
        </w:rPr>
        <w:t>j. Wastewater generated - 95m³/d to be treated in 100CMD Sewage Treatment Plant (STP) with Moving Bed Bio-Reactor (MBBR) technology. 80 kgs./month of sludge generated is to be used as manure. It is proposed that recycled water (about 85 CMD) will be used for toilet flushing (45 CMD) through dual plumbing system and irrigation in garden-40 CMD (i.e. green-area maintenance)</w:t>
      </w:r>
    </w:p>
    <w:p>
      <w:r>
        <w:rPr>
          <w:rFonts w:ascii="Times New Roman" w:hAnsi="Times New Roman" w:eastAsia="Times New Roman"/>
          <w:b w:val="0"/>
          <w:i w:val="0"/>
          <w:sz w:val="22"/>
        </w:rPr>
        <w:t>k. Solid waste generated -</w:t>
      </w:r>
    </w:p>
    <w:p>
      <w:r>
        <w:rPr>
          <w:rFonts w:ascii="Times New Roman" w:hAnsi="Times New Roman" w:eastAsia="Times New Roman"/>
          <w:b w:val="0"/>
          <w:i w:val="0"/>
          <w:sz w:val="22"/>
        </w:rPr>
        <w:t>During construction phase - 50 kgs./day of domestic waste to be disposed-off through local authorities and kgs./day of debris generated to be used for land-filling within the plot.</w:t>
      </w:r>
    </w:p>
    <w:p>
      <w:r>
        <w:rPr>
          <w:rFonts w:ascii="Times New Roman" w:hAnsi="Times New Roman" w:eastAsia="Times New Roman"/>
          <w:b w:val="0"/>
          <w:i w:val="0"/>
          <w:sz w:val="22"/>
        </w:rPr>
        <w:t>Hazardous waste generated (i.e. used oil from D.G. sets (20 kgs./m during construction and 10 kgs./m during operation) will be suitably disposed-off.</w:t>
      </w:r>
    </w:p>
    <w:p>
      <w:r>
        <w:rPr>
          <w:rFonts w:ascii="Times New Roman" w:hAnsi="Times New Roman" w:eastAsia="Times New Roman"/>
          <w:b w:val="0"/>
          <w:i w:val="0"/>
          <w:sz w:val="22"/>
        </w:rPr>
        <w:t>During operational phase - 400 kgs./day : biodegradable waste (240 kgs./d) to be treated through in-house mechanical composting. While, non-biodegradable waste (160 kgs./d) to be disposed through authorized recycler.</w:t>
      </w:r>
    </w:p>
    <w:p>
      <w:r>
        <w:rPr>
          <w:rFonts w:ascii="Times New Roman" w:hAnsi="Times New Roman" w:eastAsia="Times New Roman"/>
          <w:b w:val="0"/>
          <w:i w:val="0"/>
          <w:sz w:val="22"/>
        </w:rPr>
        <w:t>l. Power requirement. -</w:t>
      </w:r>
    </w:p>
    <w:p>
      <w:r>
        <w:rPr>
          <w:rFonts w:ascii="Times New Roman" w:hAnsi="Times New Roman" w:eastAsia="Times New Roman"/>
          <w:b w:val="0"/>
          <w:i w:val="0"/>
          <w:sz w:val="22"/>
        </w:rPr>
        <w:t>Construction phase - 100 KVA to be sourced from GSEB / Diesel generator.</w:t>
      </w:r>
    </w:p>
    <w:p>
      <w:r>
        <w:rPr>
          <w:rFonts w:ascii="Times New Roman" w:hAnsi="Times New Roman" w:eastAsia="Times New Roman"/>
          <w:b w:val="0"/>
          <w:i w:val="0"/>
          <w:sz w:val="22"/>
        </w:rPr>
        <w:t>Operation phase - 800 KVA, to be sourced from Goa State Electricity Board. Back-up power through 01 DG set of 65 KVA capacity.</w:t>
      </w:r>
    </w:p>
    <w:p>
      <w:r>
        <w:rPr>
          <w:rFonts w:ascii="Times New Roman" w:hAnsi="Times New Roman" w:eastAsia="Times New Roman"/>
          <w:b w:val="0"/>
          <w:i w:val="0"/>
          <w:sz w:val="22"/>
        </w:rPr>
        <w:t>m. EMP has been prepared.</w:t>
      </w:r>
    </w:p>
    <w:p>
      <w:r>
        <w:rPr>
          <w:rFonts w:ascii="Times New Roman" w:hAnsi="Times New Roman" w:eastAsia="Times New Roman"/>
          <w:b w:val="0"/>
          <w:i w:val="0"/>
          <w:sz w:val="22"/>
        </w:rPr>
        <w:t>3. In view of the above and based on the recommendations of the Goa-SEAC; Goa-SEIAA, subsequent to compliances sought to project-specific observations / site-specific clarifications, has decided to accord prior Environmental Clearance (EC) to the said project under the provision of the Environment Impact Assessment (EIA) Notification, 2006; subject to compliance to the following "General Conditions":</w:t>
      </w:r>
    </w:p>
    <w:p>
      <w:r>
        <w:rPr>
          <w:rFonts w:ascii="Times New Roman" w:hAnsi="Times New Roman" w:eastAsia="Times New Roman"/>
          <w:b w:val="0"/>
          <w:i w:val="0"/>
          <w:sz w:val="22"/>
        </w:rPr>
        <w:t>a. Nutrient-rich top soil excavated during the construction phase be separately dumped/stored within the project area and be utilized during landscape development instead of using the same as filling material/reclamation. Accordingly, Project Proponent (PP) should estimate approximate tonnage / volume of top soil required to be excavated along with the plan indicating the location where such topsoil is proposed to be stockpiled as well as indicate/furnish proposed plan for its utilization towards landscaping.</w:t>
      </w:r>
    </w:p>
    <w:p>
      <w:r>
        <w:rPr>
          <w:rFonts w:ascii="Times New Roman" w:hAnsi="Times New Roman" w:eastAsia="Times New Roman"/>
          <w:b w:val="0"/>
          <w:i w:val="0"/>
          <w:sz w:val="22"/>
        </w:rPr>
        <w:t>b. The PP should use Ready-Mixed Concrete (RMC) to minimize air / water / land pollution and water usage during the construction phase.</w:t>
      </w:r>
    </w:p>
    <w:p>
      <w:r>
        <w:rPr>
          <w:rFonts w:ascii="Times New Roman" w:hAnsi="Times New Roman" w:eastAsia="Times New Roman"/>
          <w:b w:val="0"/>
          <w:i w:val="0"/>
          <w:sz w:val="22"/>
        </w:rPr>
        <w:t>c. The Project Proponent (PP) should necessarily explore the possibility of energy conservation by tapping solar-based or hybrid energy sources towards power requirements.</w:t>
      </w:r>
    </w:p>
    <w:p>
      <w:r>
        <w:rPr>
          <w:rFonts w:ascii="Times New Roman" w:hAnsi="Times New Roman" w:eastAsia="Times New Roman"/>
          <w:b w:val="0"/>
          <w:i w:val="0"/>
          <w:sz w:val="22"/>
        </w:rPr>
        <w:t>d. PP should adopt roof-top rainwater harvesting / conservation measures in the form of storing the harvested water so as to optimally utilize the water availability by constructing sumps for collection of rainwater or by collecting water in large polythene tanks thereby saving on utilization of tap water. Accordingly, PP should furnish approximate quantity of the water proposed to be stored / conserved which should be proportionate with the available rainfall within the developmental area. This should be in addition to structures, proposed if any, namely recharge-pits, which would recharge the groundwater aquifers. Thus, PP should submit a plan-emarcating the areas for water storage / bore well location &amp; groundwater recharge structures / STP installation, etc.</w:t>
      </w:r>
    </w:p>
    <w:p>
      <w:r>
        <w:rPr>
          <w:rFonts w:ascii="Times New Roman" w:hAnsi="Times New Roman" w:eastAsia="Times New Roman"/>
          <w:b w:val="0"/>
          <w:i w:val="0"/>
          <w:sz w:val="22"/>
        </w:rPr>
        <w:t>e. As a Corporate Social Responsibility (CSR), the PP should establish / assist in establishing a non-project based infrastructure facility for nearby society / community / local authority and set-up a precedent for other competitors so as to achieve bottom-top approach.</w:t>
      </w:r>
    </w:p>
    <w:p>
      <w:r>
        <w:rPr>
          <w:rFonts w:ascii="Times New Roman" w:hAnsi="Times New Roman" w:eastAsia="Times New Roman"/>
          <w:b w:val="0"/>
          <w:i w:val="0"/>
          <w:sz w:val="22"/>
        </w:rPr>
        <w:t>f. PP should prioritize the issues related to health and hygiene in complying with the matters related to waste disposal &amp; treatment / air &amp; water pollution / waste-water management.</w:t>
      </w:r>
    </w:p>
    <w:p>
      <w:r>
        <w:rPr>
          <w:rFonts w:ascii="Times New Roman" w:hAnsi="Times New Roman" w:eastAsia="Times New Roman"/>
          <w:b w:val="0"/>
          <w:i w:val="0"/>
          <w:sz w:val="22"/>
        </w:rPr>
        <w:t>g. PP should not disturb the natural drainage and as far as possible maintain the original topography while designing for landscape development by planting local site-specific plant species and which are not alien to the local environment. No any varieties of acacia be used either as avenue plantations or as live-fencing.</w:t>
      </w:r>
    </w:p>
    <w:p>
      <w:r>
        <w:rPr>
          <w:rFonts w:ascii="Times New Roman" w:hAnsi="Times New Roman" w:eastAsia="Times New Roman"/>
          <w:b w:val="0"/>
          <w:i w:val="0"/>
          <w:sz w:val="22"/>
        </w:rPr>
        <w:t>h. PP should clarify any issue related to public objections, if any, and should not conceal the scientific facts in light of the proposed developmental activity vis-à-vis its landuse categorization/zoning.</w:t>
      </w:r>
    </w:p>
    <w:p>
      <w:r>
        <w:rPr>
          <w:rFonts w:ascii="Times New Roman" w:hAnsi="Times New Roman" w:eastAsia="Times New Roman"/>
          <w:b w:val="0"/>
          <w:i w:val="0"/>
          <w:sz w:val="22"/>
        </w:rPr>
        <w:t>i. PP should also submit half-yearly compliance report(s) in hard as well as soft copy format to the O/o the Goa-SEAC and Goa-SEIAA for the period upto project completion so as to enable project monitoring during the construction phase.</w:t>
      </w:r>
    </w:p>
    <w:p/>
    <w:p>
      <w:r>
        <w:rPr>
          <w:rFonts w:ascii="Times New Roman" w:hAnsi="Times New Roman" w:eastAsia="Times New Roman"/>
          <w:b w:val="0"/>
          <w:i w:val="0"/>
          <w:sz w:val="22"/>
        </w:rPr>
        <w:t>j. Considering the existing land use / land cover of the plot area, the PP should necessarily adapt roof-top rainwater harvesting system for optimum utilization of water resources, especially for landscape development and its maintenance.</w:t>
      </w:r>
    </w:p>
    <w:p>
      <w:r>
        <w:rPr>
          <w:rFonts w:ascii="Times New Roman" w:hAnsi="Times New Roman" w:eastAsia="Times New Roman"/>
          <w:b w:val="0"/>
          <w:i w:val="0"/>
          <w:sz w:val="22"/>
        </w:rPr>
        <w:t>4. Further, the project proponent has been advised as regard to the following:</w:t>
      </w:r>
    </w:p>
    <w:p>
      <w:r>
        <w:rPr>
          <w:rFonts w:ascii="Times New Roman" w:hAnsi="Times New Roman" w:eastAsia="Times New Roman"/>
          <w:b w:val="0"/>
          <w:i w:val="0"/>
          <w:sz w:val="22"/>
        </w:rPr>
        <w:t>a. 'Consent to Establish' shall be obtained from the Goa State Pollution Control Board (GSPCB) under Air Act and Water Act, as applicable and a copy shall be submitted to the O/o the Goa-SEAC and Goa-SEIAA.</w:t>
      </w:r>
    </w:p>
    <w:p>
      <w:r>
        <w:rPr>
          <w:rFonts w:ascii="Times New Roman" w:hAnsi="Times New Roman" w:eastAsia="Times New Roman"/>
          <w:b w:val="0"/>
          <w:i w:val="0"/>
          <w:sz w:val="22"/>
        </w:rPr>
        <w:t>b. Permission to draw groundwater, if any, shall be obtained from the Groundwater Cell of the Water Resources Department (WRD) prior to construction/operation of the project.</w:t>
      </w:r>
    </w:p>
    <w:p>
      <w:r>
        <w:rPr>
          <w:rFonts w:ascii="Times New Roman" w:hAnsi="Times New Roman" w:eastAsia="Times New Roman"/>
          <w:b w:val="0"/>
          <w:i w:val="0"/>
          <w:sz w:val="22"/>
        </w:rPr>
        <w:t>c. Project proponent shall not make any change in the Layout Plan / Master Plan submitted to the Authority without its prior permission. In case of any change(s) in the scope of the project and/or otherwise, the project would require a fresh appraisal by the competent authority, as applicable.</w:t>
      </w:r>
    </w:p>
    <w:p>
      <w:r>
        <w:rPr>
          <w:rFonts w:ascii="Times New Roman" w:hAnsi="Times New Roman" w:eastAsia="Times New Roman"/>
          <w:b w:val="0"/>
          <w:i w:val="0"/>
          <w:sz w:val="22"/>
        </w:rPr>
        <w:t>d. Traffic congestion near the entry and exit points from the roads adjoining the proposed project site must be avoided. Parking should be fully internalized and no public space should be utilized for the same.</w:t>
      </w:r>
    </w:p>
    <w:p>
      <w:r>
        <w:rPr>
          <w:rFonts w:ascii="Times New Roman" w:hAnsi="Times New Roman" w:eastAsia="Times New Roman"/>
          <w:b w:val="0"/>
          <w:i w:val="0"/>
          <w:sz w:val="22"/>
        </w:rPr>
        <w:t>e. Project proponent shall make suitable provisions for waste water treatment and storm water disposal independently.</w:t>
      </w:r>
    </w:p>
    <w:p>
      <w:r>
        <w:rPr>
          <w:rFonts w:ascii="Times New Roman" w:hAnsi="Times New Roman" w:eastAsia="Times New Roman"/>
          <w:b w:val="0"/>
          <w:i w:val="0"/>
          <w:sz w:val="22"/>
        </w:rPr>
        <w:t>f. The diesel generator sets to be used during construction / after commissioning should be low sulphur diesel type and should conform to Environment (Protection) Rules prescribed for air and noise emission standards.</w:t>
      </w:r>
    </w:p>
    <w:p>
      <w:r>
        <w:rPr>
          <w:rFonts w:ascii="Times New Roman" w:hAnsi="Times New Roman" w:eastAsia="Times New Roman"/>
          <w:b w:val="0"/>
          <w:i w:val="0"/>
          <w:sz w:val="22"/>
        </w:rPr>
        <w:t>g. The installation of the Sewage Treatment Plant (STP) should be certified by the Goa State Pollution Control Board (GSPCB) and a report in this regard should be submitted to the Authority before the project is commissioned for operation.</w:t>
      </w:r>
    </w:p>
    <w:p>
      <w:r>
        <w:rPr>
          <w:rFonts w:ascii="Times New Roman" w:hAnsi="Times New Roman" w:eastAsia="Times New Roman"/>
          <w:b w:val="0"/>
          <w:i w:val="0"/>
          <w:sz w:val="22"/>
        </w:rPr>
        <w:t>h. Project proponent shall advertise at least in two local newspapers widely circulated in the region around the project, one of which shall be in the Konkani and Marathi language within seven days of the receipt of this letter, informing that the project has been accorded prior Environmental Clearance (EC) and the copies of the clearance letter are available on the DST&amp;E website.</w:t>
      </w:r>
    </w:p>
    <w:p>
      <w:r>
        <w:rPr>
          <w:rFonts w:ascii="Times New Roman" w:hAnsi="Times New Roman" w:eastAsia="Times New Roman"/>
          <w:b w:val="0"/>
          <w:i w:val="0"/>
          <w:sz w:val="22"/>
        </w:rPr>
        <w:t>i. The Environmental Clearance is being issued without prejudice to the court case pending in the Court of law and it does not mean that project proponent has not violated any environmental laws in the past and whatever decision of the Hon’ble Court will be binding on the project proponent. Hence, this EC does not give immunity to the project proponent in the case filed against it.</w:t>
      </w:r>
    </w:p>
    <w:p>
      <w:r>
        <w:rPr>
          <w:rFonts w:ascii="Times New Roman" w:hAnsi="Times New Roman" w:eastAsia="Times New Roman"/>
          <w:b w:val="0"/>
          <w:i w:val="0"/>
          <w:sz w:val="22"/>
        </w:rPr>
        <w:t>j. The Authority reserves the right to add any stringent conditions or to revoke the EC, if conditions stipulated are not implemented / complied with to the satisfaction of the Authority or for that matter, for any other administrative reasons.</w:t>
      </w:r>
    </w:p>
    <w:p>
      <w:r>
        <w:rPr>
          <w:rFonts w:ascii="Times New Roman" w:hAnsi="Times New Roman" w:eastAsia="Times New Roman"/>
          <w:b w:val="0"/>
          <w:i w:val="0"/>
          <w:sz w:val="22"/>
        </w:rPr>
        <w:t>k. Validity of the Environmental Clearance (EC) accorded shall be for a period of 05 (five) years from the date of its issue.</w:t>
      </w:r>
    </w:p>
    <w:p>
      <w:r>
        <w:rPr>
          <w:rFonts w:ascii="Times New Roman" w:hAnsi="Times New Roman" w:eastAsia="Times New Roman"/>
          <w:b w:val="0"/>
          <w:i w:val="0"/>
          <w:sz w:val="22"/>
        </w:rPr>
        <w:t>l. Any appeal against this prior environmental clearance shall lie with the National Green Tribunal (NGT), if preferred, within 30 days as prescribed under Section 16 of the National Green Tribunal Act, 2010 (Central Act 19 of 2010).</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(Levinson J. Martins)</w:t>
      </w:r>
    </w:p>
    <w:p>
      <w:r>
        <w:rPr>
          <w:rFonts w:ascii="Times New Roman" w:hAnsi="Times New Roman" w:eastAsia="Times New Roman"/>
          <w:b w:val="0"/>
          <w:i w:val="0"/>
          <w:sz w:val="22"/>
        </w:rPr>
        <w:t>Director/ex-officio Jt. Secy. (STE) &amp; Member Secretary, Goa-SEIAA</w:t>
      </w:r>
    </w:p>
    <w:p>
      <w:r>
        <w:rPr>
          <w:rFonts w:ascii="Times New Roman" w:hAnsi="Times New Roman" w:eastAsia="Times New Roman"/>
          <w:b w:val="0"/>
          <w:i w:val="0"/>
          <w:sz w:val="22"/>
        </w:rPr>
        <w:t>Copy for favour of information to:</w:t>
      </w:r>
    </w:p>
    <w:p>
      <w:r>
        <w:rPr>
          <w:rFonts w:ascii="Times New Roman" w:hAnsi="Times New Roman" w:eastAsia="Times New Roman"/>
          <w:b w:val="0"/>
          <w:i w:val="0"/>
          <w:sz w:val="22"/>
        </w:rPr>
        <w:t>1. Mr. Jose Manuel Noronha, Chairman, Goa-SEIAA, House No. 946/K, Bagbhat, Rai, Salcete, Goa-403 720.</w:t>
      </w:r>
    </w:p>
    <w:p>
      <w:r>
        <w:rPr>
          <w:rFonts w:ascii="Times New Roman" w:hAnsi="Times New Roman" w:eastAsia="Times New Roman"/>
          <w:b w:val="0"/>
          <w:i w:val="0"/>
          <w:sz w:val="22"/>
        </w:rPr>
        <w:t>2. Dr. S. P. Fondekar, Chairman, Goa-SEAC, 150/A, 1st Floor, Near Arora Gas Service, Malbhat, Margao, Goa - 403 601.</w:t>
      </w:r>
    </w:p>
    <w:p>
      <w:r>
        <w:rPr>
          <w:rFonts w:ascii="Times New Roman" w:hAnsi="Times New Roman" w:eastAsia="Times New Roman"/>
          <w:b w:val="0"/>
          <w:i w:val="0"/>
          <w:sz w:val="22"/>
        </w:rPr>
        <w:t>3. P. A. to Principal Secretary (Environment), Secretariat, Porvorim, Goa.</w:t>
      </w:r>
    </w:p>
    <w:p>
      <w:r>
        <w:rPr>
          <w:rFonts w:ascii="Times New Roman" w:hAnsi="Times New Roman" w:eastAsia="Times New Roman"/>
          <w:b w:val="0"/>
          <w:i w:val="0"/>
          <w:sz w:val="22"/>
        </w:rPr>
        <w:t>4. P. S. to Additional Secretary, Ministry of Environment &amp; Forests (MoEF), Paryavaran Bhavan, C.G.O. Complex, Lodhi Road, New Delhi - 110 510.</w:t>
      </w:r>
    </w:p>
    <w:p>
      <w:r>
        <w:rPr>
          <w:rFonts w:ascii="Times New Roman" w:hAnsi="Times New Roman" w:eastAsia="Times New Roman"/>
          <w:b w:val="0"/>
          <w:i w:val="0"/>
          <w:sz w:val="22"/>
        </w:rPr>
        <w:t>5. Member Secretary, Goa State Pollution Control Board (GSPCB)</w:t>
      </w:r>
    </w:p>
    <w:p/>
    <w:p>
      <w:r>
        <w:rPr>
          <w:rFonts w:ascii="Times New Roman" w:hAnsi="Times New Roman" w:eastAsia="Times New Roman"/>
          <w:b w:val="0"/>
          <w:i w:val="0"/>
          <w:sz w:val="22"/>
        </w:rPr>
        <w:t>THIS DEED OF SALE is executed on this 14th day of the month of July, of the year 2014 at Panaji, and Registration Sub-District of Taluka Tiswadi, in the State of Goa.</w:t>
      </w:r>
    </w:p>
    <w:p/>
    <w:p>
      <w:r>
        <w:rPr>
          <w:rFonts w:ascii="Times New Roman" w:hAnsi="Times New Roman" w:eastAsia="Times New Roman"/>
          <w:b w:val="0"/>
          <w:i w:val="0"/>
          <w:sz w:val="22"/>
        </w:rPr>
        <w:t>BETWEEN</w:t>
      </w:r>
    </w:p>
    <w:p>
      <w:r>
        <w:rPr>
          <w:rFonts w:ascii="Times New Roman" w:hAnsi="Times New Roman" w:eastAsia="Times New Roman"/>
          <w:b w:val="0"/>
          <w:i w:val="0"/>
          <w:sz w:val="22"/>
        </w:rPr>
        <w:t>(1) MR. PASCOAL TRINDADE, son of late Agostinho Trindade, aged 71 years, holder of PAN Card No. ADNPP5891L, and his wife (2) MRS. ALBERTINA TRINDADE alias ALBERTINE TRINDADE, daughter of late Francisco Rodrigues aged 73 years, holder of PAN Card No. ABCPT5348K, both of whom are Indian nationals, both residing at Palbrika Mansion, Opp. Our Lady of Rosary High School, Dona Paula, Taluka Tiswadi, Goa and both of whom are hereinafter jointly referred to as "The Vendors" and Vendor No. 2 is herein represented by her constituted Power of Attorney, MR. PASCOAL TRINDADE, the Vendor No. 1 herein, duly constituted as such vide Power of Attorney dated 29.01.2014 executed before Notary Public Adv. Wilfred Boadita under Reg. No. 1341/2014 on 29.01.2014 (which expression shall unless repugnant to the context or meaning thereof be deemed to mean and include within its meaning their heirs, successors, legal representatives, administrators and assigns) OF THE FIRST PART.</w:t>
      </w:r>
    </w:p>
    <w:p>
      <w:r>
        <w:rPr>
          <w:rFonts w:ascii="Times New Roman" w:hAnsi="Times New Roman" w:eastAsia="Times New Roman"/>
          <w:b/>
          <w:i w:val="0"/>
          <w:color w:val="8B2E2E"/>
          <w:sz w:val="26"/>
        </w:rPr>
        <w:t>AND</w:t>
      </w:r>
    </w:p>
    <w:p>
      <w:r>
        <w:rPr>
          <w:rFonts w:ascii="Times New Roman" w:hAnsi="Times New Roman" w:eastAsia="Times New Roman"/>
          <w:b w:val="0"/>
          <w:i w:val="0"/>
          <w:sz w:val="22"/>
        </w:rPr>
        <w:t>I/S. LOONKAR DEVELOPERS PRIVATE LIMITED, a company duly incorporated under the Companies Act, 1956 having its registered office at 219, Commerce House, 140, Nagindas Master Road, Fort, Mumbai, holder of PAN Card No. AABCL0661L, and duly represented herein by Its Authorised Signatory, MR. RAMESH SHAH, son of Sumernal Shah, aged 54 years, having his place of business at 219, Commerce House, 140, Nagindas Master Road, Fort, Mumbai, duly authorised as such vide Resolution of Board of Directors dated 07.07.2014 and hereinafter referred to as "The Purchaser" (which expression shall unless repugnant to the context or meaning thereof be deemed to include its executors, administrators and permitted assigns) OF THE SECOND PART.</w:t>
      </w:r>
    </w:p>
    <w:p>
      <w:r>
        <w:rPr>
          <w:rFonts w:ascii="Times New Roman" w:hAnsi="Times New Roman" w:eastAsia="Times New Roman"/>
          <w:b w:val="0"/>
          <w:i w:val="0"/>
          <w:sz w:val="22"/>
        </w:rPr>
        <w:t>WHEREAS there exists a property known as "Paileen Fondition", "Savvi Galli" or "Ohor" admeasuring an extent of 35,600 sq. mts. of area, surveyed under Survey No. 93 Sub-Division No. 2, Village Bambolim and located within the limits of the Village Panchayat of Curca, Bambolim &amp; Talaulim, Taluka Tiswadi, North Goa, which property is hereinafter referred to as "the said property", and is better described in terms of the Schedule hereunder written.</w:t>
      </w:r>
    </w:p>
    <w:p>
      <w:r>
        <w:rPr>
          <w:rFonts w:ascii="Times New Roman" w:hAnsi="Times New Roman" w:eastAsia="Times New Roman"/>
          <w:b w:val="0"/>
          <w:i w:val="0"/>
          <w:sz w:val="22"/>
        </w:rPr>
        <w:t>AND WHEREAS Alexandre Rodrigues had title to the following properties mentioned below as per the records of the Communidade of Bambolim vide Certificate issued by the Clerk Marcos Vincent D'Araujo:</w:t>
      </w:r>
    </w:p>
    <w:p>
      <w:r>
        <w:rPr>
          <w:rFonts w:ascii="Times New Roman" w:hAnsi="Times New Roman" w:eastAsia="Times New Roman"/>
          <w:b w:val="0"/>
          <w:i w:val="0"/>
          <w:sz w:val="22"/>
        </w:rPr>
        <w:t>1. 1/4th part of Verica of Bailem Fondiem.</w:t>
      </w:r>
    </w:p>
    <w:p>
      <w:r>
        <w:rPr>
          <w:rFonts w:ascii="Times New Roman" w:hAnsi="Times New Roman" w:eastAsia="Times New Roman"/>
          <w:b w:val="0"/>
          <w:i w:val="0"/>
          <w:sz w:val="22"/>
        </w:rPr>
        <w:t>2. Another 1/4th part of the said Verica.</w:t>
      </w:r>
    </w:p>
    <w:p>
      <w:r>
        <w:rPr>
          <w:rFonts w:ascii="Times New Roman" w:hAnsi="Times New Roman" w:eastAsia="Times New Roman"/>
          <w:b w:val="0"/>
          <w:i w:val="0"/>
          <w:sz w:val="22"/>
        </w:rPr>
        <w:t>3. Another Verica of cashew plantation and Ohor.</w:t>
      </w:r>
    </w:p>
    <w:p>
      <w:r>
        <w:rPr>
          <w:rFonts w:ascii="Times New Roman" w:hAnsi="Times New Roman" w:eastAsia="Times New Roman"/>
          <w:b w:val="0"/>
          <w:i w:val="0"/>
          <w:sz w:val="22"/>
        </w:rPr>
        <w:t>4. One Xir of the property known as Bucolem.</w:t>
      </w:r>
    </w:p>
    <w:p>
      <w:r>
        <w:rPr>
          <w:rFonts w:ascii="Times New Roman" w:hAnsi="Times New Roman" w:eastAsia="Times New Roman"/>
          <w:b w:val="0"/>
          <w:i w:val="0"/>
          <w:sz w:val="22"/>
        </w:rPr>
        <w:t>5. One piece of coconut garden 'Cornacho' and two remnant pieces.</w:t>
      </w:r>
    </w:p>
    <w:p>
      <w:r>
        <w:rPr>
          <w:rFonts w:ascii="Times New Roman" w:hAnsi="Times New Roman" w:eastAsia="Times New Roman"/>
          <w:b w:val="0"/>
          <w:i w:val="0"/>
          <w:sz w:val="22"/>
        </w:rPr>
        <w:t>6. And further in another title: 5 pieces of coconut garden called 'Cunbem Batta'.</w:t>
      </w:r>
    </w:p>
    <w:p>
      <w:r>
        <w:rPr>
          <w:rFonts w:ascii="Times New Roman" w:hAnsi="Times New Roman" w:eastAsia="Times New Roman"/>
          <w:b w:val="0"/>
          <w:i w:val="0"/>
          <w:sz w:val="22"/>
        </w:rPr>
        <w:t>7. And yet in another title one half of the first Verica called Bailem Fondiem.</w:t>
      </w:r>
    </w:p>
    <w:p>
      <w:r>
        <w:rPr>
          <w:rFonts w:ascii="Times New Roman" w:hAnsi="Times New Roman" w:eastAsia="Times New Roman"/>
          <w:b w:val="0"/>
          <w:i w:val="0"/>
          <w:sz w:val="22"/>
        </w:rPr>
        <w:t>8. And thus in another title: 8 pieces owned jointly with his cousin Martinho Rodrigues and house - half and half.</w:t>
      </w:r>
    </w:p>
    <w:p>
      <w:r>
        <w:rPr>
          <w:rFonts w:ascii="Times New Roman" w:hAnsi="Times New Roman" w:eastAsia="Times New Roman"/>
          <w:b w:val="0"/>
          <w:i w:val="0"/>
          <w:sz w:val="22"/>
        </w:rPr>
        <w:t>9. One piece of coconut garden 'Cunbem Batta'.</w:t>
      </w:r>
    </w:p>
    <w:p>
      <w:r>
        <w:rPr>
          <w:rFonts w:ascii="Times New Roman" w:hAnsi="Times New Roman" w:eastAsia="Times New Roman"/>
          <w:b w:val="0"/>
          <w:i w:val="0"/>
          <w:sz w:val="22"/>
        </w:rPr>
        <w:t>10. And two Vericas of Cashew Plantation known as 'Bailem Fondiem' and that the following properties are found entered in the name of his daughter Maria Conceicao Rodrigues:</w:t>
      </w:r>
    </w:p>
    <w:p>
      <w:r>
        <w:rPr>
          <w:rFonts w:ascii="Times New Roman" w:hAnsi="Times New Roman" w:eastAsia="Times New Roman"/>
          <w:b w:val="0"/>
          <w:i w:val="0"/>
          <w:sz w:val="22"/>
        </w:rPr>
        <w:t>a. One Verica of Cashew Plantation.</w:t>
      </w:r>
    </w:p>
    <w:p>
      <w:r>
        <w:rPr>
          <w:rFonts w:ascii="Times New Roman" w:hAnsi="Times New Roman" w:eastAsia="Times New Roman"/>
          <w:b w:val="0"/>
          <w:i w:val="0"/>
          <w:sz w:val="22"/>
        </w:rPr>
        <w:t>b. One piece of coconut garden called 'Cunbem Batta'.</w:t>
      </w:r>
    </w:p>
    <w:p>
      <w:r>
        <w:rPr>
          <w:rFonts w:ascii="Times New Roman" w:hAnsi="Times New Roman" w:eastAsia="Times New Roman"/>
          <w:b w:val="0"/>
          <w:i w:val="0"/>
          <w:sz w:val="22"/>
        </w:rPr>
        <w:t>c. One fourth part of the Verica 'Bailem Fondiem'.</w:t>
      </w:r>
    </w:p>
    <w:p>
      <w:r>
        <w:rPr>
          <w:rFonts w:ascii="Times New Roman" w:hAnsi="Times New Roman" w:eastAsia="Times New Roman"/>
          <w:b w:val="0"/>
          <w:i w:val="0"/>
          <w:sz w:val="22"/>
        </w:rPr>
        <w:t>d. Another one fourth of Verica.</w:t>
      </w:r>
    </w:p>
    <w:p>
      <w:r>
        <w:rPr>
          <w:rFonts w:ascii="Times New Roman" w:hAnsi="Times New Roman" w:eastAsia="Times New Roman"/>
          <w:b w:val="0"/>
          <w:i w:val="0"/>
          <w:sz w:val="22"/>
        </w:rPr>
        <w:t>e. Five pieces of coconut grove called 'Cunbem Batta'.</w:t>
      </w:r>
    </w:p>
    <w:p>
      <w:r>
        <w:rPr>
          <w:rFonts w:ascii="Times New Roman" w:hAnsi="Times New Roman" w:eastAsia="Times New Roman"/>
          <w:b w:val="0"/>
          <w:i w:val="0"/>
          <w:sz w:val="22"/>
        </w:rPr>
        <w:t>f. One half of the first Verica called 'Bailem Fondiem' and 'Ohor'.</w:t>
      </w:r>
    </w:p>
    <w:p/>
    <w:p>
      <w:r>
        <w:rPr>
          <w:rFonts w:ascii="Times New Roman" w:hAnsi="Times New Roman" w:eastAsia="Times New Roman"/>
          <w:b w:val="0"/>
          <w:i w:val="0"/>
          <w:sz w:val="22"/>
        </w:rPr>
        <w:t>g. Eight pieces jointly held with her cousin Martinho Rodrigues.</w:t>
      </w:r>
    </w:p>
    <w:p>
      <w:r>
        <w:rPr>
          <w:rFonts w:ascii="Times New Roman" w:hAnsi="Times New Roman" w:eastAsia="Times New Roman"/>
          <w:b w:val="0"/>
          <w:i w:val="0"/>
          <w:sz w:val="22"/>
        </w:rPr>
        <w:t>h. House shared half and half.</w:t>
      </w:r>
    </w:p>
    <w:p>
      <w:r>
        <w:rPr>
          <w:rFonts w:ascii="Times New Roman" w:hAnsi="Times New Roman" w:eastAsia="Times New Roman"/>
          <w:b w:val="0"/>
          <w:i w:val="0"/>
          <w:sz w:val="22"/>
        </w:rPr>
        <w:t>i. Two Vericas of Cashew Plantation called 'Bailem Fondiem' with exception of the plot One Xir of the property known as 'Bucolem' and One piece of coconut garden 'Conracho' as it is sold to Sebastiao Figuiredo.</w:t>
      </w:r>
    </w:p>
    <w:p>
      <w:r>
        <w:rPr>
          <w:rFonts w:ascii="Times New Roman" w:hAnsi="Times New Roman" w:eastAsia="Times New Roman"/>
          <w:b w:val="0"/>
          <w:i w:val="0"/>
          <w:sz w:val="22"/>
        </w:rPr>
        <w:t>11. That late Alexandre Rodrigues left behind on his death his sole and universal heir Maria Conceicao Rodrigues.</w:t>
      </w:r>
    </w:p>
    <w:p>
      <w:r>
        <w:rPr>
          <w:rFonts w:ascii="Times New Roman" w:hAnsi="Times New Roman" w:eastAsia="Times New Roman"/>
          <w:b w:val="0"/>
          <w:i w:val="0"/>
          <w:sz w:val="22"/>
        </w:rPr>
        <w:t>12. That Gregorio Germano Mergulhao married to Maria Conceicao Rodrigues and as such inherited the estate of late Alexandre Rodrigues.</w:t>
      </w:r>
    </w:p>
    <w:p>
      <w:r>
        <w:rPr>
          <w:rFonts w:ascii="Times New Roman" w:hAnsi="Times New Roman" w:eastAsia="Times New Roman"/>
          <w:b w:val="0"/>
          <w:i w:val="0"/>
          <w:sz w:val="22"/>
        </w:rPr>
        <w:t>13. That Gregorio Germano Mergulhao had two sons Emmanuel Joveniano Paxiao Merghulhao and Francisco Aleixo Duras Mergulhao.</w:t>
      </w:r>
    </w:p>
    <w:p>
      <w:r>
        <w:rPr>
          <w:rFonts w:ascii="Times New Roman" w:hAnsi="Times New Roman" w:eastAsia="Times New Roman"/>
          <w:b w:val="0"/>
          <w:i w:val="0"/>
          <w:sz w:val="22"/>
        </w:rPr>
        <w:t>14. That Francisco Aleixo Dores Mergulhao died a bachelor.</w:t>
      </w:r>
    </w:p>
    <w:p>
      <w:r>
        <w:rPr>
          <w:rFonts w:ascii="Times New Roman" w:hAnsi="Times New Roman" w:eastAsia="Times New Roman"/>
          <w:b w:val="0"/>
          <w:i w:val="0"/>
          <w:sz w:val="22"/>
        </w:rPr>
        <w:t>15. That after the demise of Emmanuel Joveniano Paxiao Merghulhao married to Maria Gertrudes de Peragrina Viegas, Maximo Mergulhao and his wife Dionisia Dias e Mergulhao became the sole heirs to inherit the estate left behind by their grand-mother Maria Conceicao Rodrigues married to Gregorio Germano Mergulhao.</w:t>
      </w:r>
    </w:p>
    <w:p>
      <w:r>
        <w:rPr>
          <w:rFonts w:ascii="Times New Roman" w:hAnsi="Times New Roman" w:eastAsia="Times New Roman"/>
          <w:b w:val="0"/>
          <w:i w:val="0"/>
          <w:sz w:val="22"/>
        </w:rPr>
        <w:t>16. That subsequent to the death of Maximo Mergulhao on 26.03.1998 and in view of the Deed of Relinquishment dated 13.05.1998 executed by the heirs relinquishing their rights in respect of the properties of Maximo Mergulhao the said Dionisio Dias E Mergulhao became the sole owner of the said property.</w:t>
      </w:r>
    </w:p>
    <w:p/>
    <w:p>
      <w:r>
        <w:rPr>
          <w:rFonts w:ascii="Times New Roman" w:hAnsi="Times New Roman" w:eastAsia="Times New Roman"/>
          <w:b w:val="0"/>
          <w:i w:val="0"/>
          <w:sz w:val="22"/>
        </w:rPr>
        <w:t>AND WHEREAS vide Deed of Sale dated 25th April 2006 registered in the office of the Sub-Registrar of Ilhas Goa under No.1238 at pages 369 to 387, Book I, Volume 1634 dated 03.05.2006 the said property was purchased by the Vendors herein from the said Dionisio Dias E Mergulhao.</w:t>
      </w:r>
    </w:p>
    <w:p>
      <w:r>
        <w:rPr>
          <w:rFonts w:ascii="Times New Roman" w:hAnsi="Times New Roman" w:eastAsia="Times New Roman"/>
          <w:b w:val="0"/>
          <w:i w:val="0"/>
          <w:sz w:val="22"/>
        </w:rPr>
        <w:t>AND WHEREAS the Vendors herein vide Agreement dated 12.11.2012 executed before the Notary Public, Adv. D. S. Petkar, under Registration No. 30695/2012 on 26.12.2012, agreed to sell the said property unto the Purchaser, whereunder, the Purchaser was handed over the possession of the said property in consideration of payment of the entire sale consideration of Rs. 2,10,00,000/- (Rupees Two Crore Ten Lakhs) which has already been paid to the Vendors by the Purchaser at the time of execution of the said Agreement.</w:t>
      </w:r>
    </w:p>
    <w:p>
      <w:r>
        <w:rPr>
          <w:rFonts w:ascii="Times New Roman" w:hAnsi="Times New Roman" w:eastAsia="Times New Roman"/>
          <w:b w:val="0"/>
          <w:i w:val="0"/>
          <w:sz w:val="22"/>
        </w:rPr>
        <w:t>AND WHEREAS the Vendors are now desirous of executing this Deed of Sale in favour of the Purchaser conveying unto the Purchaser the said property as described in terms of Schedule hereunder written.</w:t>
      </w:r>
    </w:p>
    <w:p>
      <w:r>
        <w:rPr>
          <w:rFonts w:ascii="Times New Roman" w:hAnsi="Times New Roman" w:eastAsia="Times New Roman"/>
          <w:b w:val="0"/>
          <w:i w:val="0"/>
          <w:sz w:val="22"/>
        </w:rPr>
        <w:t>NOW THEREFORE THIS INDENTURE WITNESSETH AS UNDER:</w:t>
      </w:r>
    </w:p>
    <w:p>
      <w:r>
        <w:rPr>
          <w:rFonts w:ascii="Times New Roman" w:hAnsi="Times New Roman" w:eastAsia="Times New Roman"/>
          <w:b w:val="0"/>
          <w:i w:val="0"/>
          <w:sz w:val="22"/>
        </w:rPr>
        <w:t>1. That in pursuance of the Agreement dated 12.11.2012 whereunder the amount of Rs. 2,10,00,000/- (Rupees Two Crores Ten Lakhs) which being the total sale consideration, has already been paid to the Vendors by the Purchaser, towards the purchase of the said property surveyed under Survey No. 93 Sub-Division No. 2, of Village Bambolim, Taluka Tiswadi, Goa, better described in terms of Schedule hereunder, which being the fair market value of the said property, paid by the Purchaser to the Vendors the receipt of which the Vendors does hereby admit and acknowledge towards the sale consideration, the Vendors doth hereby grant, transfer, convey and assure unto the Purchasers by way of sale all that property surveyed under Survey No. 93 Sub-Division No. 2, of Village Bambolim, Taluka Tiswadi, Goa, better described in terms of</w:t>
      </w:r>
    </w:p>
    <w:p/>
    <w:p>
      <w:r>
        <w:rPr>
          <w:rFonts w:ascii="Times New Roman" w:hAnsi="Times New Roman" w:eastAsia="Times New Roman"/>
          <w:b w:val="0"/>
          <w:i w:val="0"/>
          <w:sz w:val="22"/>
        </w:rPr>
        <w:t>Schedule hereunder written, and shown on the plan hereto annexed and delineated in red colour on the plan annexed hereto, together with all that yards, compound, gullies, sewers, water courses, lights, liberties, rights, to the said land, hereditament and premises or any part thereof belonging or in any way appertaining or usually held or occupied therewith or reputed to belong or be appurtenant thereto AND ALL the estate, right, title, interest, property, claim and demand whatsoever at law or in equity of the Vendors, of in and to the said land or ground TO HAVE AND TO HOLD all and singular the said land or ground and all other premises hereby granted and assured or expressed so to be with their appurtenances all which are hereinafter referred to for brevity's sake as "The said Property" UNTO AND TO THE USE of the Purchaser absolutely and forever subject to the payment of all rents, taxes, assessments, debts and duties hereafter to become payable to the Government of Goa, or the Village Panchayat of Curca, Bambolim &amp; Talaulim or any other Government, Semi-Government or Public Body or Authority in respect thereof after the singing of these presents and the Vendors doth hereby covenant with the Purchaser that notwithstanding any act, deed, matter or thing whatsoever by the Vendors or by any person or persons lawfully or equitably claiming by, from under or in trust for them, made, done, omitted, executed or knowingly or willingly suffered to the contrary THEY the Vendors have unto themselves clear, legal, marketable and good right and title and have absolute and subsisting power and authority to grant, convey, assure and confirm the said Property UNTO AND TO THE USE of the Purchaser in the manner aforesaid AND THAT it shall be lawful for the Purchaser from and quietly to hold, possess and enjoy the said Property hereby granted, conveyed, transferred, assured and confirmed with their appurtenances and to receive the rents and profits thereof for their own use and benefit without any lawful eviction, interruption, claim or demand whatsoever from or by the Vendors or from or by any other person or persons lawfully or equitably claiming by, from, under or in trust for them or any of them AND THAT free and clear and freely and clearly and absolutely acquitted, exonerated, released and forever discharged or otherwise by the Vendors well and sufficiently saved, defended, kept harmless and indemnified of, from and against all estate, charges and encumbrances whatsoever either already or to be hereafter had, made, executed, occasioned and suffered by the Vendors or by any estate, right, title or interest at law or in equity in the said Property hereby granted or any part thereof by, from, under or in trust for them and FURTHER THAT THEY the Vendors shall and will from time to time and at all times hereafter at the request of the Purchaser do and execute or cause to be done and executed all such further and other lawful and reasonable acts, deeds, things, matters and assurances in law wheresoever for further and more perfectly and absolutely granting and assuring the said property hereto granted UNTO AND TO THE USE of the Purchasers in the manner aforesaid as shall or may be reasonably required by the Purchasers, their successors or assigns or their part thereof hereby conveyed, transferred and assured unto and to the use of the Purchaser in the manner aforesaid.</w:t>
      </w:r>
    </w:p>
    <w:p>
      <w:r>
        <w:rPr>
          <w:rFonts w:ascii="Times New Roman" w:hAnsi="Times New Roman" w:eastAsia="Times New Roman"/>
          <w:b w:val="0"/>
          <w:i w:val="0"/>
          <w:sz w:val="22"/>
        </w:rPr>
        <w:t>2. That from today the Vendors cease to have any right, title or interest in the said Property and the Purchaser shall enjoy it in absolute owner thereof without any interference from Vendors or any one claiming through them.</w:t>
      </w:r>
    </w:p>
    <w:p>
      <w:r>
        <w:rPr>
          <w:rFonts w:ascii="Times New Roman" w:hAnsi="Times New Roman" w:eastAsia="Times New Roman"/>
          <w:b w:val="0"/>
          <w:i w:val="0"/>
          <w:sz w:val="22"/>
        </w:rPr>
        <w:t>3. The Vendors hereby covenant that the said Property hereby sold is free from any hypothecation, encumbrance, attachment, mortgage, charge or lien from whomsoever and of whatsoever nature.</w:t>
      </w:r>
    </w:p>
    <w:p>
      <w:r>
        <w:rPr>
          <w:rFonts w:ascii="Times New Roman" w:hAnsi="Times New Roman" w:eastAsia="Times New Roman"/>
          <w:b w:val="0"/>
          <w:i w:val="0"/>
          <w:sz w:val="22"/>
        </w:rPr>
        <w:t>4. The Purchaser has accepted the Vendors' representation and found that the title of the Vendors is valid and marketable.</w:t>
      </w:r>
    </w:p>
    <w:p>
      <w:r>
        <w:rPr>
          <w:rFonts w:ascii="Times New Roman" w:hAnsi="Times New Roman" w:eastAsia="Times New Roman"/>
          <w:b w:val="0"/>
          <w:i w:val="0"/>
          <w:sz w:val="22"/>
        </w:rPr>
        <w:t>5. The Vendors covenant that they have not sold or entered into any agreement with any third party agreeing to sell the said Property.</w:t>
      </w:r>
    </w:p>
    <w:p/>
    <w:p>
      <w:r>
        <w:rPr>
          <w:rFonts w:ascii="Times New Roman" w:hAnsi="Times New Roman" w:eastAsia="Times New Roman"/>
          <w:b w:val="0"/>
          <w:i w:val="0"/>
          <w:sz w:val="22"/>
        </w:rPr>
        <w:t>6. The Vendors say that they have upon execution of the Agreement dated 12.11.2012 and upon receipt of the sale consideration have already delivered lawful and peaceful possession of the said Property to the Purchaser and the Purchaser has since been put in lawful and physical possession thereof.</w:t>
      </w:r>
    </w:p>
    <w:p>
      <w:r>
        <w:rPr>
          <w:rFonts w:ascii="Times New Roman" w:hAnsi="Times New Roman" w:eastAsia="Times New Roman"/>
          <w:b w:val="0"/>
          <w:i w:val="0"/>
          <w:sz w:val="22"/>
        </w:rPr>
        <w:t>7. The Vendors hereby covenant with the Purchasers as follows:</w:t>
      </w:r>
    </w:p>
    <w:p>
      <w:r>
        <w:rPr>
          <w:rFonts w:ascii="Times New Roman" w:hAnsi="Times New Roman" w:eastAsia="Times New Roman"/>
          <w:b w:val="0"/>
          <w:i w:val="0"/>
          <w:sz w:val="22"/>
        </w:rPr>
        <w:t>a. That the said Property described in Schedule hereunder written are not affected by any notification or notice under the Goa Land Use Act or notice of acquisition or requisition or reservation from the Government, Village Panchayat or any other public body or authorities in respect of the said property or any part thereof under any provision of law.</w:t>
      </w:r>
    </w:p>
    <w:p>
      <w:r>
        <w:rPr>
          <w:rFonts w:ascii="Times New Roman" w:hAnsi="Times New Roman" w:eastAsia="Times New Roman"/>
          <w:b w:val="0"/>
          <w:i w:val="0"/>
          <w:sz w:val="22"/>
        </w:rPr>
        <w:t>b. That the Vendors prior to execution hereof have not received any notice from any Authority under the Income Tax Act or Wealth Tax Act.</w:t>
      </w:r>
    </w:p>
    <w:p>
      <w:r>
        <w:rPr>
          <w:rFonts w:ascii="Times New Roman" w:hAnsi="Times New Roman" w:eastAsia="Times New Roman"/>
          <w:b w:val="0"/>
          <w:i w:val="0"/>
          <w:sz w:val="22"/>
        </w:rPr>
        <w:t>c. That there are no impediments or difficulties legal or otherwise to the sale of the said Property or part thereof under this Deed.</w:t>
      </w:r>
    </w:p>
    <w:p>
      <w:r>
        <w:rPr>
          <w:rFonts w:ascii="Times New Roman" w:hAnsi="Times New Roman" w:eastAsia="Times New Roman"/>
          <w:b w:val="0"/>
          <w:i w:val="0"/>
          <w:sz w:val="22"/>
        </w:rPr>
        <w:t>d. The Vendors do hereby tender their no-objection to the Purchaser for the purpose of undertaking mutation to add the Purchasers name in Form - I &amp; XIV of Record of Rights.</w:t>
      </w:r>
    </w:p>
    <w:p>
      <w:r>
        <w:rPr>
          <w:rFonts w:ascii="Times New Roman" w:hAnsi="Times New Roman" w:eastAsia="Times New Roman"/>
          <w:b w:val="0"/>
          <w:i w:val="0"/>
          <w:sz w:val="22"/>
        </w:rPr>
        <w:t>e. That the Vendors hereby declare that the property/property/villa does not belong to any person/s belonging to Schedule Caste/ Schedule Tribe in terms of Notification No. RD/Land/LRC/318/77 dated 21.08.1978.</w:t>
      </w:r>
    </w:p>
    <w:p/>
    <w:p>
      <w:r>
        <w:rPr>
          <w:rFonts w:ascii="Times New Roman" w:hAnsi="Times New Roman" w:eastAsia="Times New Roman"/>
          <w:b w:val="0"/>
          <w:i w:val="0"/>
          <w:sz w:val="22"/>
        </w:rPr>
        <w:t>f. That the fair market value of the Property better described in terms of Schedule is Rs. 2,10,00,000/-. That as the possession of the said property was handed over in terms of the Agreement dated 12.11.2012, as such the entire stamp duty of Rs. 8,60,000/- was paid vide Agreement dated 12.11.2012 and the Registration Charges are now being paid on the present Sale Deed.</w:t>
      </w:r>
    </w:p>
    <w:p>
      <w:r>
        <w:rPr>
          <w:rFonts w:ascii="Times New Roman" w:hAnsi="Times New Roman" w:eastAsia="Times New Roman"/>
          <w:b w:val="0"/>
          <w:i w:val="0"/>
          <w:sz w:val="22"/>
        </w:rPr>
        <w:t>SCHEDULE</w:t>
      </w:r>
    </w:p>
    <w:p>
      <w:r>
        <w:rPr>
          <w:rFonts w:ascii="Times New Roman" w:hAnsi="Times New Roman" w:eastAsia="Times New Roman"/>
          <w:b/>
          <w:i w:val="0"/>
          <w:color w:val="8B2E2E"/>
          <w:sz w:val="26"/>
        </w:rPr>
        <w:t>(THE SAID PROPERTY)</w:t>
      </w:r>
    </w:p>
    <w:p>
      <w:r>
        <w:rPr>
          <w:rFonts w:ascii="Times New Roman" w:hAnsi="Times New Roman" w:eastAsia="Times New Roman"/>
          <w:b w:val="0"/>
          <w:i w:val="0"/>
          <w:sz w:val="22"/>
        </w:rPr>
        <w:t>All that property known as "Bailem Fondiem", "Saveli Gali" or "Ohor" admeasuring an extent of 35,600 sq. mts. of area, surveyed under Survey No. 93 Sub-Division No. 2, Village Bambolim and located within the limits of the Village Panchayat of Curca, Bambolim &amp; Talaulim, Taluke Tiswadi, North Goa and bounded as under:-</w:t>
      </w:r>
    </w:p>
    <w:p>
      <w:r>
        <w:rPr>
          <w:rFonts w:ascii="Times New Roman" w:hAnsi="Times New Roman" w:eastAsia="Times New Roman"/>
          <w:b w:val="0"/>
          <w:i w:val="0"/>
          <w:sz w:val="22"/>
        </w:rPr>
        <w:t>On the East : By plot surveyed under No.93/1</w:t>
      </w:r>
    </w:p>
    <w:p>
      <w:r>
        <w:rPr>
          <w:rFonts w:ascii="Times New Roman" w:hAnsi="Times New Roman" w:eastAsia="Times New Roman"/>
          <w:b w:val="0"/>
          <w:i w:val="0"/>
          <w:sz w:val="22"/>
        </w:rPr>
        <w:t>On the West : By plots surveyed under Nos.93, 106, 107/1, 2, 3, 5 &amp; 6.</w:t>
      </w:r>
    </w:p>
    <w:p>
      <w:r>
        <w:rPr>
          <w:rFonts w:ascii="Times New Roman" w:hAnsi="Times New Roman" w:eastAsia="Times New Roman"/>
          <w:b w:val="0"/>
          <w:i w:val="0"/>
          <w:sz w:val="22"/>
        </w:rPr>
        <w:t>On the North : By Bambolim village road &amp; plot surveyed under No.107/7-11</w:t>
      </w:r>
    </w:p>
    <w:p>
      <w:r>
        <w:rPr>
          <w:rFonts w:ascii="Times New Roman" w:hAnsi="Times New Roman" w:eastAsia="Times New Roman"/>
          <w:b w:val="0"/>
          <w:i w:val="0"/>
          <w:sz w:val="22"/>
        </w:rPr>
        <w:t>On the South : By plot surveyed under No.103</w:t>
      </w:r>
    </w:p>
    <w:p>
      <w:r>
        <w:rPr>
          <w:rFonts w:ascii="Times New Roman" w:hAnsi="Times New Roman" w:eastAsia="Times New Roman"/>
          <w:b w:val="0"/>
          <w:i w:val="0"/>
          <w:sz w:val="22"/>
        </w:rPr>
        <w:t>IN WITNESS WHEREOF the parties hereto have set and subscribed their respective hands and seals the day and year first hereinabove written.</w:t>
      </w:r>
    </w:p>
    <w:p/>
    <w:p>
      <w:r>
        <w:rPr>
          <w:rFonts w:ascii="Times New Roman" w:hAnsi="Times New Roman" w:eastAsia="Times New Roman"/>
          <w:b w:val="0"/>
          <w:i w:val="0"/>
          <w:sz w:val="22"/>
        </w:rPr>
        <w:t>SIGNED SEALED AND DELIVERED BY THE WITHINNAMED VENDOR NO. 1.</w:t>
      </w:r>
    </w:p>
    <w:p>
      <w:r>
        <w:rPr>
          <w:rFonts w:ascii="Times New Roman" w:hAnsi="Times New Roman" w:eastAsia="Times New Roman"/>
          <w:b w:val="0"/>
          <w:i w:val="0"/>
          <w:sz w:val="22"/>
        </w:rPr>
        <w:t>MR. PASCOAL TRINDADE FOR HIMSELF AND AS POWER OF ATTORNEY FOR</w:t>
      </w:r>
    </w:p>
    <w:p>
      <w:r>
        <w:rPr>
          <w:rFonts w:ascii="Times New Roman" w:hAnsi="Times New Roman" w:eastAsia="Times New Roman"/>
          <w:b w:val="0"/>
          <w:i w:val="0"/>
          <w:sz w:val="22"/>
        </w:rPr>
        <w:t>VENDOR NO. 2, MRS. ALBERTINA TRINDADE alias ALBERTINE TRINDADE.</w:t>
      </w:r>
    </w:p>
    <w:p>
      <w:r>
        <w:rPr>
          <w:rFonts w:ascii="Times New Roman" w:hAnsi="Times New Roman" w:eastAsia="Times New Roman"/>
          <w:b w:val="0"/>
          <w:i w:val="0"/>
          <w:sz w:val="22"/>
        </w:rPr>
        <w:t>L.H.F.P</w:t>
      </w:r>
    </w:p>
    <w:p>
      <w:r>
        <w:rPr>
          <w:rFonts w:ascii="Times New Roman" w:hAnsi="Times New Roman" w:eastAsia="Times New Roman"/>
          <w:b w:val="0"/>
          <w:i w:val="0"/>
          <w:sz w:val="22"/>
        </w:rPr>
        <w:t>R.H.F.P.</w:t>
      </w:r>
    </w:p>
    <w:p>
      <w:r>
        <w:rPr>
          <w:rFonts w:ascii="Times New Roman" w:hAnsi="Times New Roman" w:eastAsia="Times New Roman"/>
          <w:b w:val="0"/>
          <w:i w:val="0"/>
          <w:sz w:val="22"/>
        </w:rPr>
        <w:t>For Leenter Developers Pvt. Ltd.</w:t>
      </w:r>
    </w:p>
    <w:p>
      <w:r>
        <w:rPr>
          <w:rFonts w:ascii="Times New Roman" w:hAnsi="Times New Roman" w:eastAsia="Times New Roman"/>
          <w:b w:val="0"/>
          <w:i w:val="0"/>
          <w:sz w:val="22"/>
        </w:rPr>
        <w:t>Director</w:t>
      </w:r>
    </w:p>
    <w:p/>
    <w:p>
      <w:r>
        <w:rPr>
          <w:rFonts w:ascii="Times New Roman" w:hAnsi="Times New Roman" w:eastAsia="Times New Roman"/>
          <w:b w:val="0"/>
          <w:i w:val="0"/>
          <w:sz w:val="22"/>
        </w:rPr>
        <w:t>SIGNED SEALED AND DELIVERED BY THE WITHINNAMED PURCHASER, LOONKAR DEVELOPERS PRIVATE LIMITED REPRESENTED HEREIN BY ITS AUTHORISED SIGNATORY MR. RAMESH SHAH.</w:t>
      </w:r>
    </w:p>
    <w:p>
      <w:r>
        <w:rPr>
          <w:rFonts w:ascii="Times New Roman" w:hAnsi="Times New Roman" w:eastAsia="Times New Roman"/>
          <w:b w:val="0"/>
          <w:i w:val="0"/>
          <w:sz w:val="22"/>
        </w:rPr>
        <w:t>For Loonkar Developers Pvt. Ltd.</w:t>
      </w:r>
    </w:p>
    <w:p>
      <w:r>
        <w:rPr>
          <w:rFonts w:ascii="Times New Roman" w:hAnsi="Times New Roman" w:eastAsia="Times New Roman"/>
          <w:b w:val="0"/>
          <w:i w:val="0"/>
          <w:sz w:val="22"/>
        </w:rPr>
        <w:t>Director</w:t>
      </w:r>
    </w:p>
    <w:p>
      <w:r>
        <w:rPr>
          <w:rFonts w:ascii="Times New Roman" w:hAnsi="Times New Roman" w:eastAsia="Times New Roman"/>
          <w:b w:val="0"/>
          <w:i w:val="0"/>
          <w:sz w:val="22"/>
        </w:rPr>
        <w:t>L.H.F.P</w:t>
      </w:r>
    </w:p>
    <w:p>
      <w:r>
        <w:rPr>
          <w:rFonts w:ascii="Times New Roman" w:hAnsi="Times New Roman" w:eastAsia="Times New Roman"/>
          <w:b w:val="0"/>
          <w:i w:val="0"/>
          <w:sz w:val="22"/>
        </w:rPr>
        <w:t>R.H.F.P.</w:t>
      </w:r>
    </w:p>
    <w:p>
      <w:r>
        <w:rPr>
          <w:rFonts w:ascii="Times New Roman" w:hAnsi="Times New Roman" w:eastAsia="Times New Roman"/>
          <w:b w:val="0"/>
          <w:i w:val="0"/>
          <w:sz w:val="22"/>
        </w:rPr>
        <w:t>For Loonkar Developers Pvt. Ltd.</w:t>
      </w:r>
    </w:p>
    <w:p>
      <w:r>
        <w:rPr>
          <w:rFonts w:ascii="Times New Roman" w:hAnsi="Times New Roman" w:eastAsia="Times New Roman"/>
          <w:b w:val="0"/>
          <w:i w:val="0"/>
          <w:sz w:val="22"/>
        </w:rPr>
        <w:t>Director</w:t>
      </w:r>
    </w:p>
    <w:p/>
    <w:p>
      <w:r>
        <w:rPr>
          <w:rFonts w:ascii="Times New Roman" w:hAnsi="Times New Roman" w:eastAsia="Times New Roman"/>
          <w:b/>
          <w:i w:val="0"/>
          <w:color w:val="8B2E2E"/>
          <w:sz w:val="32"/>
        </w:rPr>
        <w:t>Office of Sub-Registrar Ilhas/Tiswadi</w:t>
      </w:r>
    </w:p>
    <w:p>
      <w:r>
        <w:rPr>
          <w:rFonts w:ascii="Times New Roman" w:hAnsi="Times New Roman" w:eastAsia="Times New Roman"/>
          <w:b/>
          <w:i w:val="0"/>
          <w:color w:val="8B2E2E"/>
          <w:sz w:val="26"/>
        </w:rPr>
        <w:t>Government of Goa</w:t>
      </w:r>
    </w:p>
    <w:p>
      <w:r>
        <w:rPr>
          <w:rFonts w:ascii="Times New Roman" w:hAnsi="Times New Roman" w:eastAsia="Times New Roman"/>
          <w:b w:val="0"/>
          <w:i w:val="0"/>
          <w:sz w:val="22"/>
        </w:rPr>
        <w:t>Print Date &amp; Time : 14-07-2014 04:03:11 PM</w:t>
      </w:r>
    </w:p>
    <w:p>
      <w:r>
        <w:rPr>
          <w:rFonts w:ascii="Times New Roman" w:hAnsi="Times New Roman" w:eastAsia="Times New Roman"/>
          <w:b w:val="0"/>
          <w:i w:val="0"/>
          <w:sz w:val="22"/>
        </w:rPr>
        <w:t>Document Serial Number : 1641</w:t>
      </w:r>
    </w:p>
    <w:p>
      <w:r>
        <w:rPr>
          <w:rFonts w:ascii="Times New Roman" w:hAnsi="Times New Roman" w:eastAsia="Times New Roman"/>
          <w:b w:val="0"/>
          <w:i w:val="0"/>
          <w:sz w:val="22"/>
        </w:rPr>
        <w:t>Presented at 03:31:00 PM on 14-07-2014 in the office of the Sub-Registrar( Ilhas/Tiswadi) Along with fees paid as follows: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Sr. No</w:t>
            </w:r>
          </w:p>
        </w:tc>
        <w:tc>
          <w:tcPr>
            <w:tcW w:type="dxa" w:w="3137"/>
            <w:shd w:fill="8B2E2E" w:val="clear"/>
          </w:tcPr>
          <w:p>
            <w:r>
              <w:rPr>
                <w:rFonts w:ascii="Times New Roman" w:hAnsi="Times New Roman" w:eastAsia="Times New Roman"/>
                <w:b/>
                <w:i w:val="0"/>
                <w:color w:val="FFFFFF"/>
                <w:sz w:val="20"/>
              </w:rPr>
              <w:t>Description</w:t>
            </w:r>
          </w:p>
        </w:tc>
        <w:tc>
          <w:tcPr>
            <w:tcW w:type="dxa" w:w="3137"/>
            <w:shd w:fill="8B2E2E" w:val="clear"/>
          </w:tcPr>
          <w:p>
            <w:r>
              <w:rPr>
                <w:rFonts w:ascii="Times New Roman" w:hAnsi="Times New Roman" w:eastAsia="Times New Roman"/>
                <w:b/>
                <w:i w:val="0"/>
                <w:color w:val="FFFFFF"/>
                <w:sz w:val="20"/>
              </w:rPr>
              <w:t>Rs. Ps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Registration Fee</w:t>
            </w:r>
          </w:p>
        </w:tc>
        <w:tc>
          <w:tcPr>
            <w:tcW w:type="dxa" w:w="3137"/>
            <w:shd w:fill="FFFFFF" w:val="clear"/>
          </w:tcPr>
          <w:p>
            <w:r>
              <w:rPr>
                <w:rFonts w:ascii="Times New Roman" w:hAnsi="Times New Roman" w:eastAsia="Times New Roman"/>
                <w:b w:val="0"/>
                <w:i w:val="0"/>
                <w:color w:val="1C1612"/>
                <w:sz w:val="20"/>
              </w:rPr>
              <w:t>2563200.00</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Processing Fees</w:t>
            </w:r>
          </w:p>
        </w:tc>
        <w:tc>
          <w:tcPr>
            <w:tcW w:type="dxa" w:w="3137"/>
            <w:shd w:fill="F4EEE4" w:val="clear"/>
          </w:tcPr>
          <w:p>
            <w:r>
              <w:rPr>
                <w:rFonts w:ascii="Times New Roman" w:hAnsi="Times New Roman" w:eastAsia="Times New Roman"/>
                <w:b w:val="0"/>
                <w:i w:val="0"/>
                <w:color w:val="1C1612"/>
                <w:sz w:val="20"/>
              </w:rPr>
              <w:t>690.00</w:t>
            </w:r>
          </w:p>
        </w:tc>
      </w:tr>
      <w:tr>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t>Total:</w:t>
            </w:r>
          </w:p>
        </w:tc>
        <w:tc>
          <w:tcPr>
            <w:tcW w:type="dxa" w:w="3137"/>
            <w:shd w:fill="FFFFFF" w:val="clear"/>
          </w:tcPr>
          <w:p>
            <w:r>
              <w:rPr>
                <w:rFonts w:ascii="Times New Roman" w:hAnsi="Times New Roman" w:eastAsia="Times New Roman"/>
                <w:b w:val="0"/>
                <w:i w:val="0"/>
                <w:color w:val="1C1612"/>
                <w:sz w:val="20"/>
              </w:rPr>
              <w:t>2563890.00</w:t>
            </w:r>
          </w:p>
        </w:tc>
      </w:tr>
    </w:tbl>
    <w:p>
      <w:r>
        <w:rPr>
          <w:rFonts w:ascii="Times New Roman" w:hAnsi="Times New Roman" w:eastAsia="Times New Roman"/>
          <w:b w:val="0"/>
          <w:i w:val="0"/>
          <w:sz w:val="22"/>
        </w:rPr>
        <w:t>Stamp Duty Paid: 100.00</w:t>
      </w:r>
    </w:p>
    <w:p>
      <w:r>
        <w:rPr>
          <w:rFonts w:ascii="Times New Roman" w:hAnsi="Times New Roman" w:eastAsia="Times New Roman"/>
          <w:b w:val="0"/>
          <w:i w:val="0"/>
          <w:sz w:val="22"/>
        </w:rPr>
        <w:t>Stamp Duty Required: .00</w:t>
      </w:r>
    </w:p>
    <w:p>
      <w:r>
        <w:rPr>
          <w:rFonts w:ascii="Times New Roman" w:hAnsi="Times New Roman" w:eastAsia="Times New Roman"/>
          <w:b w:val="0"/>
          <w:i w:val="0"/>
          <w:sz w:val="22"/>
        </w:rPr>
        <w:t>Ramesh Shah presenter</w:t>
      </w:r>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Name</w:t>
            </w:r>
          </w:p>
        </w:tc>
        <w:tc>
          <w:tcPr>
            <w:tcW w:type="dxa" w:w="2353"/>
            <w:shd w:fill="8B2E2E" w:val="clear"/>
          </w:tcPr>
          <w:p>
            <w:r>
              <w:rPr>
                <w:rFonts w:ascii="Times New Roman" w:hAnsi="Times New Roman" w:eastAsia="Times New Roman"/>
                <w:b/>
                <w:i w:val="0"/>
                <w:color w:val="FFFFFF"/>
                <w:sz w:val="20"/>
              </w:rPr>
              <w:t>Photo</w:t>
            </w:r>
          </w:p>
        </w:tc>
        <w:tc>
          <w:tcPr>
            <w:tcW w:type="dxa" w:w="2353"/>
            <w:shd w:fill="8B2E2E" w:val="clear"/>
          </w:tcPr>
          <w:p>
            <w:r>
              <w:rPr>
                <w:rFonts w:ascii="Times New Roman" w:hAnsi="Times New Roman" w:eastAsia="Times New Roman"/>
                <w:b/>
                <w:i w:val="0"/>
                <w:color w:val="FFFFFF"/>
                <w:sz w:val="20"/>
              </w:rPr>
              <w:t>Thumb Impression</w:t>
            </w:r>
          </w:p>
        </w:tc>
        <w:tc>
          <w:tcPr>
            <w:tcW w:type="dxa" w:w="2353"/>
            <w:shd w:fill="8B2E2E" w:val="clear"/>
          </w:tcPr>
          <w:p>
            <w:r>
              <w:rPr>
                <w:rFonts w:ascii="Times New Roman" w:hAnsi="Times New Roman" w:eastAsia="Times New Roman"/>
                <w:b/>
                <w:i w:val="0"/>
                <w:color w:val="FFFFFF"/>
                <w:sz w:val="20"/>
              </w:rPr>
              <w:t>Signature</w:t>
            </w:r>
          </w:p>
        </w:tc>
      </w:tr>
      <w:tr>
        <w:tc>
          <w:tcPr>
            <w:tcW w:type="dxa" w:w="2353"/>
            <w:shd w:fill="FFFFFF" w:val="clear"/>
          </w:tcPr>
          <w:p>
            <w:r>
              <w:rPr>
                <w:rFonts w:ascii="Times New Roman" w:hAnsi="Times New Roman" w:eastAsia="Times New Roman"/>
                <w:b w:val="0"/>
                <w:i w:val="0"/>
                <w:color w:val="1C1612"/>
                <w:sz w:val="20"/>
              </w:rPr>
              <w:t>Ramesh Shah,s/o Sumermal Shah,Married,Indian,age 54Years,Business,r/o219,CommerceHouse,140,Nagindas Master RoadFort,Mumbai.The AuthorisedSignatory of M/S Loonkar DevelopersPrivate Limited vide ResolutionDate:07/07/2014,having office at219,Commerce House,140,Nagindas Master RoadFort,Mumbai.Company PAN No.AABCL0661L</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Endorsements</w:t>
      </w:r>
    </w:p>
    <w:p>
      <w:r>
        <w:rPr>
          <w:rFonts w:ascii="Times New Roman" w:hAnsi="Times New Roman" w:eastAsia="Times New Roman"/>
          <w:b/>
          <w:i w:val="0"/>
          <w:color w:val="8B2E2E"/>
          <w:sz w:val="26"/>
        </w:rPr>
        <w:t>Executant</w:t>
      </w:r>
    </w:p>
    <w:p>
      <w:r>
        <w:rPr>
          <w:rFonts w:ascii="Times New Roman" w:hAnsi="Times New Roman" w:eastAsia="Times New Roman"/>
          <w:b w:val="0"/>
          <w:i w:val="0"/>
          <w:sz w:val="22"/>
        </w:rPr>
        <w:t>1. Pascoal Trindade, s/o Late Agostinho Trindade , Marrled,Indian,age 71 Years,Business,r/oPalbrika Mansion, Donapaula, Tiswadi Goa PAN No. ADNPP5891L. For self and as POA holder for the Vendor No. 2 vide POA dated 29/01/2014 executed before the Notary Adv. Wilfred Boadita under reg. No. 1341/2014.</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Photo</w:t>
            </w:r>
          </w:p>
        </w:tc>
        <w:tc>
          <w:tcPr>
            <w:tcW w:type="dxa" w:w="3137"/>
            <w:shd w:fill="8B2E2E" w:val="clear"/>
          </w:tcPr>
          <w:p>
            <w:r>
              <w:rPr>
                <w:rFonts w:ascii="Times New Roman" w:hAnsi="Times New Roman" w:eastAsia="Times New Roman"/>
                <w:b/>
                <w:i w:val="0"/>
                <w:color w:val="FFFFFF"/>
                <w:sz w:val="20"/>
              </w:rPr>
              <w:t>Thumb Impression</w:t>
            </w:r>
          </w:p>
        </w:tc>
        <w:tc>
          <w:tcPr>
            <w:tcW w:type="dxa" w:w="3137"/>
            <w:shd w:fill="8B2E2E" w:val="clear"/>
          </w:tcPr>
          <w:p>
            <w:r>
              <w:rPr>
                <w:rFonts w:ascii="Times New Roman" w:hAnsi="Times New Roman" w:eastAsia="Times New Roman"/>
                <w:b/>
                <w:i w:val="0"/>
                <w:color w:val="FFFFFF"/>
                <w:sz w:val="20"/>
              </w:rPr>
              <w:t>Signature</w:t>
            </w:r>
          </w:p>
        </w:tc>
      </w:tr>
      <w:tr>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r>
    </w:tbl>
    <w:p/>
    <w:p>
      <w:r>
        <w:rPr>
          <w:rFonts w:ascii="Times New Roman" w:hAnsi="Times New Roman" w:eastAsia="Times New Roman"/>
          <w:b w:val="0"/>
          <w:i w:val="0"/>
          <w:sz w:val="22"/>
        </w:rPr>
        <w:t>2. Ramesh Shah, s/o Sumermal Shah, Married,Indian,age 54 Years,Business,r/o 219, Commerce House, 140, Nagindas Master Road, Fort, Mumbai. The Authorised Signatory of M/S Loonkar Developers Private Limited vide Resolution dated 07/07/2014, having office at 219, Commerce House, 140, Nagindas Master Road, Fort, Mumbai. Company PAN No. AABCL0661L.</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Photo</w:t>
            </w:r>
          </w:p>
        </w:tc>
        <w:tc>
          <w:tcPr>
            <w:tcW w:type="dxa" w:w="3137"/>
            <w:shd w:fill="8B2E2E" w:val="clear"/>
          </w:tcPr>
          <w:p>
            <w:r>
              <w:rPr>
                <w:rFonts w:ascii="Times New Roman" w:hAnsi="Times New Roman" w:eastAsia="Times New Roman"/>
                <w:b/>
                <w:i w:val="0"/>
                <w:color w:val="FFFFFF"/>
                <w:sz w:val="20"/>
              </w:rPr>
              <w:t>Thumb Impression</w:t>
            </w:r>
          </w:p>
        </w:tc>
        <w:tc>
          <w:tcPr>
            <w:tcW w:type="dxa" w:w="3137"/>
            <w:shd w:fill="8B2E2E" w:val="clear"/>
          </w:tcPr>
          <w:p>
            <w:r>
              <w:rPr>
                <w:rFonts w:ascii="Times New Roman" w:hAnsi="Times New Roman" w:eastAsia="Times New Roman"/>
                <w:b/>
                <w:i w:val="0"/>
                <w:color w:val="FFFFFF"/>
                <w:sz w:val="20"/>
              </w:rPr>
              <w:t>Signature</w:t>
            </w:r>
          </w:p>
        </w:tc>
      </w:tr>
      <w:tr>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Identification</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Sr No.</w:t>
            </w:r>
          </w:p>
        </w:tc>
        <w:tc>
          <w:tcPr>
            <w:tcW w:type="dxa" w:w="3137"/>
            <w:shd w:fill="8B2E2E" w:val="clear"/>
          </w:tcPr>
          <w:p>
            <w:r>
              <w:rPr>
                <w:rFonts w:ascii="Times New Roman" w:hAnsi="Times New Roman" w:eastAsia="Times New Roman"/>
                <w:b/>
                <w:i w:val="0"/>
                <w:color w:val="FFFFFF"/>
                <w:sz w:val="20"/>
              </w:rPr>
              <w:t>Witness Details</w:t>
            </w:r>
          </w:p>
        </w:tc>
        <w:tc>
          <w:tcPr>
            <w:tcW w:type="dxa" w:w="3137"/>
            <w:shd w:fill="8B2E2E" w:val="clear"/>
          </w:tcPr>
          <w:p>
            <w:r>
              <w:rPr>
                <w:rFonts w:ascii="Times New Roman" w:hAnsi="Times New Roman" w:eastAsia="Times New Roman"/>
                <w:b/>
                <w:i w:val="0"/>
                <w:color w:val="FFFFFF"/>
                <w:sz w:val="20"/>
              </w:rPr>
              <w:t>Signature</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Adv. Raunaq Rao, s/o Adv. Umesh Rao, Married, Indian, age 27 Years, advocate, r/o Kamat Complex Tonca Caranzalem, Tiswadi, Goa.</w:t>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Mr. Murlidhar Sadarangani, s/o Shamdas Sadarangani, Married, Indian, age 56 Years, Business, r/o S-3, Eden Hall, Dr. A B Road, Worli Mumbai 18.</w:t>
            </w:r>
          </w:p>
        </w:tc>
        <w:tc>
          <w:tcPr>
            <w:tcW w:type="dxa" w:w="3137"/>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Denotation of Stamp :</w:t>
      </w:r>
    </w:p>
    <w:p>
      <w:r>
        <w:rPr>
          <w:rFonts w:ascii="Times New Roman" w:hAnsi="Times New Roman" w:eastAsia="Times New Roman"/>
          <w:b w:val="0"/>
          <w:i w:val="0"/>
          <w:sz w:val="22"/>
        </w:rPr>
        <w:t>I hereby certify that on production of the original does Rs. 555000/- has been paid thereon.</w:t>
      </w:r>
    </w:p>
    <w:p>
      <w:r>
        <w:rPr>
          <w:rFonts w:ascii="Times New Roman" w:hAnsi="Times New Roman" w:eastAsia="Times New Roman"/>
          <w:b w:val="0"/>
          <w:i w:val="0"/>
          <w:sz w:val="22"/>
        </w:rPr>
        <w:t>ent, I have satisfied myself that the stamp duty of</w:t>
      </w:r>
    </w:p>
    <w:p>
      <w:r>
        <w:rPr>
          <w:rFonts w:ascii="Times New Roman" w:hAnsi="Times New Roman" w:eastAsia="Times New Roman"/>
          <w:b w:val="0"/>
          <w:i/>
          <w:color w:val="8B2E2E"/>
          <w:sz w:val="22"/>
        </w:rPr>
        <w:t>STAMP Stamp duty of Rs. 860000/- has been paid at the time of Agreement for Sale dated 12/11/2012 executed before the Notary Adv. D. S Petkar at Mapusa under Reg. No. 30695/2012 dated 26/12/2012. The Registration fees are calculated as the property is located in S3 Zone Registration fees payable are 40% less than base Value.</w:t>
      </w:r>
    </w:p>
    <w:p>
      <w:r>
        <w:rPr>
          <w:rFonts w:ascii="Times New Roman" w:hAnsi="Times New Roman" w:eastAsia="Times New Roman"/>
          <w:b w:val="0"/>
          <w:i w:val="0"/>
          <w:sz w:val="22"/>
        </w:rPr>
        <w:t>Scanned By:</w:t>
      </w:r>
    </w:p>
    <w:p>
      <w:r>
        <w:rPr>
          <w:rFonts w:ascii="Times New Roman" w:hAnsi="Times New Roman" w:eastAsia="Times New Roman"/>
          <w:b w:val="0"/>
          <w:i w:val="0"/>
          <w:sz w:val="22"/>
        </w:rPr>
        <w:t>Signature!</w:t>
      </w:r>
    </w:p>
    <w:p>
      <w:r>
        <w:rPr>
          <w:rFonts w:ascii="Times New Roman" w:hAnsi="Times New Roman" w:eastAsia="Times New Roman"/>
          <w:b w:val="0"/>
          <w:i w:val="0"/>
          <w:sz w:val="22"/>
        </w:rPr>
        <w:t>Designed and Developed by C-DAC, ACTS, Puna</w:t>
      </w:r>
    </w:p>
    <w:p/>
    <w:p>
      <w:r>
        <w:rPr>
          <w:rFonts w:ascii="Times New Roman" w:hAnsi="Times New Roman" w:eastAsia="Times New Roman"/>
          <w:b w:val="0"/>
          <w:i w:val="0"/>
          <w:sz w:val="22"/>
        </w:rPr>
        <w:t>IN THE PRESENCE OF WITNESSES:</w:t>
      </w:r>
    </w:p>
    <w:p>
      <w:r>
        <w:rPr>
          <w:rFonts w:ascii="Times New Roman" w:hAnsi="Times New Roman" w:eastAsia="Times New Roman"/>
          <w:b w:val="0"/>
          <w:i w:val="0"/>
          <w:sz w:val="22"/>
        </w:rPr>
        <w:t>1. Muruohar Shankar</w:t>
      </w:r>
    </w:p>
    <w:p>
      <w:r>
        <w:rPr>
          <w:rFonts w:ascii="Times New Roman" w:hAnsi="Times New Roman" w:eastAsia="Times New Roman"/>
          <w:b w:val="0"/>
          <w:i w:val="0"/>
          <w:sz w:val="22"/>
        </w:rPr>
        <w:t>2. AEV. RALINAQ RAO</w:t>
      </w:r>
    </w:p>
    <w:p>
      <w:r>
        <w:rPr>
          <w:rFonts w:ascii="Times New Roman" w:hAnsi="Times New Roman" w:eastAsia="Times New Roman"/>
          <w:b w:val="0"/>
          <w:i w:val="0"/>
          <w:sz w:val="22"/>
        </w:rPr>
        <w:t>Boy Loonkar Developers Pvt. Ltd.</w:t>
      </w:r>
    </w:p>
    <w:p>
      <w:r>
        <w:rPr>
          <w:rFonts w:ascii="Times New Roman" w:hAnsi="Times New Roman" w:eastAsia="Times New Roman"/>
          <w:b w:val="0"/>
          <w:i w:val="0"/>
          <w:sz w:val="22"/>
        </w:rPr>
        <w:t>Director</w:t>
      </w:r>
    </w:p>
    <w:p/>
    <w:p>
      <w:r>
        <w:rPr>
          <w:rFonts w:ascii="Times New Roman" w:hAnsi="Times New Roman" w:eastAsia="Times New Roman"/>
          <w:b w:val="0"/>
          <w:i w:val="0"/>
          <w:sz w:val="22"/>
        </w:rPr>
        <w:t>GOVERNMENT OF GOA</w:t>
      </w:r>
    </w:p>
    <w:p>
      <w:r>
        <w:rPr>
          <w:rFonts w:ascii="Times New Roman" w:hAnsi="Times New Roman" w:eastAsia="Times New Roman"/>
          <w:b w:val="0"/>
          <w:i w:val="0"/>
          <w:sz w:val="22"/>
        </w:rPr>
        <w:t>Directorate of Settlement and Land Records</w:t>
      </w:r>
    </w:p>
    <w:p>
      <w:r>
        <w:rPr>
          <w:rFonts w:ascii="Times New Roman" w:hAnsi="Times New Roman" w:eastAsia="Times New Roman"/>
          <w:b w:val="0"/>
          <w:i w:val="0"/>
          <w:sz w:val="22"/>
        </w:rPr>
        <w:t>PANAJI-GOA</w:t>
      </w:r>
    </w:p>
    <w:p>
      <w:r>
        <w:rPr>
          <w:rFonts w:ascii="Times New Roman" w:hAnsi="Times New Roman" w:eastAsia="Times New Roman"/>
          <w:b w:val="0"/>
          <w:i w:val="0"/>
          <w:sz w:val="22"/>
        </w:rPr>
        <w:t>Plot Number No.107</w:t>
      </w:r>
    </w:p>
    <w:p>
      <w:r>
        <w:rPr>
          <w:rFonts w:ascii="Times New Roman" w:hAnsi="Times New Roman" w:eastAsia="Times New Roman"/>
          <w:b w:val="0"/>
          <w:i w:val="0"/>
          <w:sz w:val="22"/>
        </w:rPr>
        <w:t>Handwritten Village</w:t>
      </w:r>
    </w:p>
    <w:p>
      <w:r>
        <w:rPr>
          <w:rFonts w:ascii="Times New Roman" w:hAnsi="Times New Roman" w:eastAsia="Times New Roman"/>
          <w:b w:val="0"/>
          <w:i w:val="0"/>
          <w:sz w:val="22"/>
        </w:rPr>
        <w:t>TERRITORY No.2</w:t>
      </w:r>
    </w:p>
    <w:p>
      <w:r>
        <w:rPr>
          <w:rFonts w:ascii="Times New Roman" w:hAnsi="Times New Roman" w:eastAsia="Times New Roman"/>
          <w:b w:val="0"/>
          <w:i w:val="0"/>
          <w:sz w:val="22"/>
        </w:rPr>
        <w:t>Basis Line</w:t>
      </w:r>
    </w:p>
    <w:p>
      <w:r>
        <w:rPr>
          <w:rFonts w:ascii="Times New Roman" w:hAnsi="Times New Roman" w:eastAsia="Times New Roman"/>
          <w:b w:val="0"/>
          <w:i w:val="0"/>
          <w:sz w:val="22"/>
        </w:rPr>
        <w:t>6.No.107</w:t>
      </w:r>
    </w:p>
    <w:p>
      <w:r>
        <w:rPr>
          <w:rFonts w:ascii="Times New Roman" w:hAnsi="Times New Roman" w:eastAsia="Times New Roman"/>
          <w:b w:val="0"/>
          <w:i w:val="0"/>
          <w:sz w:val="22"/>
        </w:rPr>
        <w:t>5.No.106</w:t>
      </w:r>
    </w:p>
    <w:p>
      <w:r>
        <w:rPr>
          <w:rFonts w:ascii="Times New Roman" w:hAnsi="Times New Roman" w:eastAsia="Times New Roman"/>
          <w:b w:val="0"/>
          <w:i w:val="0"/>
          <w:sz w:val="22"/>
        </w:rPr>
        <w:t>SURVEY No.93</w:t>
      </w:r>
    </w:p>
    <w:p>
      <w:r>
        <w:rPr>
          <w:rFonts w:ascii="Times New Roman" w:hAnsi="Times New Roman" w:eastAsia="Times New Roman"/>
          <w:b w:val="0"/>
          <w:i w:val="0"/>
          <w:sz w:val="22"/>
        </w:rPr>
        <w:t>6.No.103</w:t>
      </w:r>
    </w:p>
    <w:p>
      <w:r>
        <w:rPr>
          <w:rFonts w:ascii="Times New Roman" w:hAnsi="Times New Roman" w:eastAsia="Times New Roman"/>
          <w:b w:val="0"/>
          <w:i w:val="0"/>
          <w:sz w:val="22"/>
        </w:rPr>
        <w:t>For Lalurbar Barelapers Pvt. Ltd.</w:t>
      </w:r>
    </w:p>
    <w:p>
      <w:r>
        <w:rPr>
          <w:rFonts w:ascii="Times New Roman" w:hAnsi="Times New Roman" w:eastAsia="Times New Roman"/>
          <w:b w:val="0"/>
          <w:i w:val="0"/>
          <w:sz w:val="22"/>
        </w:rPr>
        <w:t>Director</w:t>
      </w:r>
    </w:p>
    <w:p/>
    <w:p>
      <w:r>
        <w:rPr>
          <w:rFonts w:ascii="Times New Roman" w:hAnsi="Times New Roman" w:eastAsia="Times New Roman"/>
          <w:b w:val="0"/>
          <w:i w:val="0"/>
          <w:sz w:val="22"/>
        </w:rPr>
        <w:t>Book-1 Document</w:t>
      </w:r>
    </w:p>
    <w:p>
      <w:r>
        <w:rPr>
          <w:rFonts w:ascii="Times New Roman" w:hAnsi="Times New Roman" w:eastAsia="Times New Roman"/>
          <w:b w:val="0"/>
          <w:i w:val="0"/>
          <w:sz w:val="22"/>
        </w:rPr>
        <w:t>Registration Number PNJ-BK1-00478-2015</w:t>
      </w:r>
    </w:p>
    <w:p>
      <w:r>
        <w:rPr>
          <w:rFonts w:ascii="Times New Roman" w:hAnsi="Times New Roman" w:eastAsia="Times New Roman"/>
          <w:b w:val="0"/>
          <w:i w:val="0"/>
          <w:sz w:val="22"/>
        </w:rPr>
        <w:t>CD Number PNJD39 on</w:t>
      </w:r>
    </w:p>
    <w:p>
      <w:r>
        <w:rPr>
          <w:rFonts w:ascii="Times New Roman" w:hAnsi="Times New Roman" w:eastAsia="Times New Roman"/>
          <w:b w:val="0"/>
          <w:i w:val="0"/>
          <w:sz w:val="22"/>
        </w:rPr>
        <w:t>Date 26-02-2015</w:t>
      </w:r>
    </w:p>
    <w:p>
      <w:r>
        <w:rPr>
          <w:rFonts w:ascii="Times New Roman" w:hAnsi="Times New Roman" w:eastAsia="Times New Roman"/>
          <w:b w:val="0"/>
          <w:i w:val="0"/>
          <w:sz w:val="22"/>
        </w:rPr>
        <w:t>Sub-Registrar (Ilhas/Tiswadi)</w:t>
      </w:r>
    </w:p>
    <w:p>
      <w:r>
        <w:rPr>
          <w:rFonts w:ascii="Times New Roman" w:hAnsi="Times New Roman" w:eastAsia="Times New Roman"/>
          <w:b/>
          <w:i w:val="0"/>
          <w:color w:val="8B2E2E"/>
          <w:sz w:val="32"/>
        </w:rPr>
        <w:t>SUB-REGISTRAE</w:t>
      </w:r>
    </w:p>
    <w:p>
      <w:r>
        <w:rPr>
          <w:rFonts w:ascii="Times New Roman" w:hAnsi="Times New Roman" w:eastAsia="Times New Roman"/>
          <w:b w:val="0"/>
          <w:i w:val="0"/>
          <w:sz w:val="22"/>
        </w:rPr>
        <w:t>Scanned By: R. Joslin</w:t>
      </w:r>
    </w:p>
    <w:p>
      <w:r>
        <w:rPr>
          <w:rFonts w:ascii="Times New Roman" w:hAnsi="Times New Roman" w:eastAsia="Times New Roman"/>
          <w:b w:val="0"/>
          <w:i w:val="0"/>
          <w:sz w:val="22"/>
        </w:rPr>
        <w:t>Signature: RP</w:t>
      </w:r>
    </w:p>
    <w:p>
      <w:r>
        <w:rPr>
          <w:rFonts w:ascii="Times New Roman" w:hAnsi="Times New Roman" w:eastAsia="Times New Roman"/>
          <w:b w:val="0"/>
          <w:i w:val="0"/>
          <w:sz w:val="22"/>
        </w:rPr>
        <w:t>Designed and Developed by C-DAC, ACTS, Pune</w:t>
      </w:r>
    </w:p>
    <w:p/>
    <w:p>
      <w:r>
        <w:rPr>
          <w:rFonts w:ascii="Times New Roman" w:hAnsi="Times New Roman" w:eastAsia="Times New Roman"/>
          <w:b w:val="0"/>
          <w:i w:val="0"/>
          <w:sz w:val="22"/>
        </w:rPr>
        <w:t>आस्तीय पोर्श रसायिक</w:t>
      </w:r>
    </w:p>
    <w:p>
      <w:r>
        <w:rPr>
          <w:rFonts w:ascii="Times New Roman" w:hAnsi="Times New Roman" w:eastAsia="Times New Roman"/>
          <w:b w:val="0"/>
          <w:i w:val="0"/>
          <w:sz w:val="22"/>
        </w:rPr>
        <w:t>भारत INDIA</w:t>
      </w:r>
    </w:p>
    <w:p>
      <w:r>
        <w:rPr>
          <w:rFonts w:ascii="Times New Roman" w:hAnsi="Times New Roman" w:eastAsia="Times New Roman"/>
          <w:b w:val="0"/>
          <w:i w:val="0"/>
          <w:sz w:val="22"/>
        </w:rPr>
        <w:t>₹. 500</w:t>
      </w:r>
    </w:p>
    <w:p>
      <w:r>
        <w:rPr>
          <w:rFonts w:ascii="Times New Roman" w:hAnsi="Times New Roman" w:eastAsia="Times New Roman"/>
          <w:b w:val="0"/>
          <w:i w:val="0"/>
          <w:sz w:val="22"/>
        </w:rPr>
        <w:t>FIVE HUNDRED</w:t>
      </w:r>
    </w:p>
    <w:p>
      <w:r>
        <w:rPr>
          <w:rFonts w:ascii="Times New Roman" w:hAnsi="Times New Roman" w:eastAsia="Times New Roman"/>
          <w:b w:val="0"/>
          <w:i w:val="0"/>
          <w:sz w:val="22"/>
        </w:rPr>
        <w:t>RUPEES</w:t>
      </w:r>
    </w:p>
    <w:p>
      <w:r>
        <w:rPr>
          <w:rFonts w:ascii="Times New Roman" w:hAnsi="Times New Roman" w:eastAsia="Times New Roman"/>
          <w:b w:val="0"/>
          <w:i w:val="0"/>
          <w:sz w:val="22"/>
        </w:rPr>
        <w:t>पंजील सौ रसाये</w:t>
      </w:r>
    </w:p>
    <w:p>
      <w:r>
        <w:rPr>
          <w:rFonts w:ascii="Times New Roman" w:hAnsi="Times New Roman" w:eastAsia="Times New Roman"/>
          <w:b w:val="0"/>
          <w:i w:val="0"/>
          <w:sz w:val="22"/>
        </w:rPr>
        <w:t>Rs. 500</w:t>
      </w:r>
    </w:p>
    <w:p>
      <w:r>
        <w:rPr>
          <w:rFonts w:ascii="Times New Roman" w:hAnsi="Times New Roman" w:eastAsia="Times New Roman"/>
          <w:b/>
          <w:i w:val="0"/>
          <w:color w:val="8B2E2E"/>
          <w:sz w:val="32"/>
        </w:rPr>
        <w:t>INDIA NON JUDICIAL</w:t>
      </w:r>
    </w:p>
    <w:p>
      <w:r>
        <w:rPr>
          <w:rFonts w:ascii="Times New Roman" w:hAnsi="Times New Roman" w:eastAsia="Times New Roman"/>
          <w:b w:val="0"/>
          <w:i w:val="0"/>
          <w:sz w:val="22"/>
        </w:rPr>
        <w:t>गोला, GOA</w:t>
      </w:r>
    </w:p>
    <w:p>
      <w:r>
        <w:rPr>
          <w:rFonts w:ascii="Times New Roman" w:hAnsi="Times New Roman" w:eastAsia="Times New Roman"/>
          <w:b w:val="0"/>
          <w:i w:val="0"/>
          <w:sz w:val="22"/>
        </w:rPr>
        <w:t>246370</w:t>
      </w:r>
    </w:p>
    <w:p>
      <w:r>
        <w:rPr>
          <w:rFonts w:ascii="Times New Roman" w:hAnsi="Times New Roman" w:eastAsia="Times New Roman"/>
          <w:b/>
          <w:i w:val="0"/>
          <w:color w:val="8B2E2E"/>
          <w:sz w:val="26"/>
        </w:rPr>
        <w:t>JOINT VENTURE AGREEMENT</w:t>
      </w:r>
    </w:p>
    <w:p>
      <w:r>
        <w:rPr>
          <w:rFonts w:ascii="Times New Roman" w:hAnsi="Times New Roman" w:eastAsia="Times New Roman"/>
          <w:b w:val="0"/>
          <w:i w:val="0"/>
          <w:sz w:val="22"/>
        </w:rPr>
        <w:t>THIS JV AGREEMENT made and entered on this 25th Day of</w:t>
      </w:r>
    </w:p>
    <w:p>
      <w:r>
        <w:rPr>
          <w:rFonts w:ascii="Times New Roman" w:hAnsi="Times New Roman" w:eastAsia="Times New Roman"/>
          <w:b w:val="0"/>
          <w:i w:val="0"/>
          <w:sz w:val="22"/>
        </w:rPr>
        <w:t>April in the year 2014 at Pannjl, Goa.</w:t>
      </w:r>
    </w:p>
    <w:p>
      <w:r>
        <w:rPr>
          <w:rFonts w:ascii="Times New Roman" w:hAnsi="Times New Roman" w:eastAsia="Times New Roman"/>
          <w:b w:val="0"/>
          <w:i w:val="0"/>
          <w:sz w:val="22"/>
        </w:rPr>
        <w:t>NOTARY</w:t>
      </w:r>
    </w:p>
    <w:p>
      <w:r>
        <w:rPr>
          <w:rFonts w:ascii="Times New Roman" w:hAnsi="Times New Roman" w:eastAsia="Times New Roman"/>
          <w:b w:val="0"/>
          <w:i w:val="0"/>
          <w:sz w:val="22"/>
        </w:rPr>
        <w:t>GOAT OF GOA (INDIA)</w:t>
      </w:r>
    </w:p>
    <w:p/>
    <w:p>
      <w:r>
        <w:rPr>
          <w:rFonts w:ascii="Times New Roman" w:hAnsi="Times New Roman" w:eastAsia="Times New Roman"/>
          <w:b/>
          <w:i w:val="0"/>
          <w:color w:val="8B2E2E"/>
          <w:sz w:val="26"/>
        </w:rPr>
        <w:t>BETWEEN</w:t>
      </w:r>
    </w:p>
    <w:p>
      <w:r>
        <w:rPr>
          <w:rFonts w:ascii="Times New Roman" w:hAnsi="Times New Roman" w:eastAsia="Times New Roman"/>
          <w:b w:val="0"/>
          <w:i w:val="0"/>
          <w:sz w:val="22"/>
        </w:rPr>
        <w:t>Mr. PASCOAL TRINIDADE, aged 75 years, married businessman Indian National, son of late Agostinho Fannie Bohde holder of PAN Card No ADNPP5894L, resident of Pasture, Villa Dona Paula, Goa and SMT. ALBERTINA TRINIDADE also known as Albertina Rodrigues, major of age married, daughter of late Francisco Rodrigues, housewife Indian National, holder of PAN Card No ADBPT5349K, residing at Pastina Villa, Dona Paula Circle, Goa represented herein by her lawful attorney Mr. Pascoal Trinidaade, aged 71 years, married, businessman, Indian National, son of late Agostinho Trinidaade, resident of Pastina Villa, Dona Paula, Goa, constituted as such by a Power of Attorney executed before the Notary Public of Panaji, Wilfred A.F Doarita under registration no 8339/96 dated 9/12/1996 jointly having 37.85% of share in Agreement of Partnership namely M/s.PVM Associates.</w:t>
      </w:r>
    </w:p>
    <w:p>
      <w:r>
        <w:rPr>
          <w:rFonts w:ascii="Times New Roman" w:hAnsi="Times New Roman" w:eastAsia="Times New Roman"/>
          <w:b w:val="0"/>
          <w:i w:val="0"/>
          <w:sz w:val="22"/>
        </w:rPr>
        <w:t>(2) MR. VIKRAM SHAH, son of Chinnubhai Shah holder of PAN Card no. AAJPS2978N aged about 63 Years. Indian Inhabitant residing at 28, Capri, Manay Mandir Road, Walkeshwar, Mumbai, 400005 having 37.85% of share in Agreement of Partnership namely M/s.PVM Associates.</w:t>
      </w:r>
    </w:p>
    <w:p>
      <w:r>
        <w:rPr>
          <w:rFonts w:ascii="Times New Roman" w:hAnsi="Times New Roman" w:eastAsia="Times New Roman"/>
          <w:b w:val="0"/>
          <w:i w:val="0"/>
          <w:sz w:val="22"/>
        </w:rPr>
        <w:t>(3) MR. MURLIDHAR SADARANGANI, son of Shamdas Jetaram Sadarangant holder of PAN Card no. AAHPS8209A aged about 54 Years, Indian Inhabitant residing at 8-3, Eden Hall, Dr. Anne Resani Road, Worli, Mumbai 400018 having</w:t>
      </w:r>
    </w:p>
    <w:p/>
    <w:p>
      <w:r>
        <w:rPr>
          <w:rFonts w:ascii="Times New Roman" w:hAnsi="Times New Roman" w:eastAsia="Times New Roman"/>
          <w:b w:val="0"/>
          <w:i w:val="0"/>
          <w:sz w:val="22"/>
        </w:rPr>
        <w:t>24.30% a share in Agreement of Partnership namely M/s.PVM Associates hereinafter collectively jointly referred to as the VENDORS (which expression shall, unless it be repugnant to the context or meaning thereof, mean and include their respective legal heirs, successors, executors, administrators and assigns) of the FIRST PART.</w:t>
      </w:r>
    </w:p>
    <w:p>
      <w:r>
        <w:rPr>
          <w:rFonts w:ascii="Times New Roman" w:hAnsi="Times New Roman" w:eastAsia="Times New Roman"/>
          <w:b/>
          <w:i w:val="0"/>
          <w:color w:val="8B2E2E"/>
          <w:sz w:val="26"/>
        </w:rPr>
        <w:t>AND</w:t>
      </w:r>
    </w:p>
    <w:p>
      <w:r>
        <w:rPr>
          <w:rFonts w:ascii="Times New Roman" w:hAnsi="Times New Roman" w:eastAsia="Times New Roman"/>
          <w:b w:val="0"/>
          <w:i w:val="0"/>
          <w:sz w:val="22"/>
        </w:rPr>
        <w:t>M/s. Kuval Projects Pvt. Ltd., having its office at Pasima Building, near NIO Police Station, Dona Paula, Goa a private company incorporated under the Indian Companies Act 1956 (bearing registration No.U4S201GA200PTC006113 and hereinafter referred to as THE DEVELOPERS (which expression shall, unless repugnant to the context or meaning thereof, include its directors, executors, legal representatives administrators and official assigns) OF THE SECOND PART.</w:t>
      </w:r>
    </w:p>
    <w:p>
      <w:r>
        <w:rPr>
          <w:rFonts w:ascii="Times New Roman" w:hAnsi="Times New Roman" w:eastAsia="Times New Roman"/>
          <w:b w:val="0"/>
          <w:i w:val="0"/>
          <w:sz w:val="22"/>
        </w:rPr>
        <w:t>AND WHEREAS there exists a property surveyed under Survey No. 93 Sub-Division No. 7 admeasuring 26,825 square meters forming part of a larger property known as "BAILEM FONDIEM" "SAVELI GALI" or "OHOR" situated at Village Bambolim, Taluka Tiswadi, Goa, and better described in SCHEDULE-I hereunder written and hereinafter referred to as "the SAID PROPERTY".</w:t>
      </w:r>
    </w:p>
    <w:p>
      <w:r>
        <w:rPr>
          <w:rFonts w:ascii="Times New Roman" w:hAnsi="Times New Roman" w:eastAsia="Times New Roman"/>
          <w:b w:val="0"/>
          <w:i w:val="0"/>
          <w:sz w:val="22"/>
        </w:rPr>
        <w:t>AND WHEREAS the SAID PROPERTY originally belonged to one Mrs. Maria Conceicao Rodrigues, widow of late Gregorio Germano Mergulhao.</w:t>
      </w:r>
    </w:p>
    <w:p/>
    <w:p>
      <w:r>
        <w:rPr>
          <w:rFonts w:ascii="Times New Roman" w:hAnsi="Times New Roman" w:eastAsia="Times New Roman"/>
          <w:b w:val="0"/>
          <w:i w:val="0"/>
          <w:sz w:val="22"/>
        </w:rPr>
        <w:t>AND WHEREAS Mr Maximo Mergulhao alias Maximiano Mergulhao was married to Mrs. Dionisa Dias e Mergulhao alias Diomisia Dias.</w:t>
      </w:r>
    </w:p>
    <w:p>
      <w:r>
        <w:rPr>
          <w:rFonts w:ascii="Times New Roman" w:hAnsi="Times New Roman" w:eastAsia="Times New Roman"/>
          <w:b w:val="0"/>
          <w:i w:val="0"/>
          <w:sz w:val="22"/>
        </w:rPr>
        <w:t>AND WHEREAS Shri Maximo Mergulhao expired on 2003.1008 bequeathing his disposable share in all his properties by virtue of Will dated 14.05.1900 to his only son Mr Americo Mergulhao.</w:t>
      </w:r>
    </w:p>
    <w:p>
      <w:r>
        <w:rPr>
          <w:rFonts w:ascii="Times New Roman" w:hAnsi="Times New Roman" w:eastAsia="Times New Roman"/>
          <w:b w:val="0"/>
          <w:i w:val="0"/>
          <w:sz w:val="22"/>
        </w:rPr>
        <w:t>AND WHEREAS the said Mrs Dionisa Dias e Mergulhao alias Diomisia Dias, upon the denounce of her late husband Maximo Mergulhao, executed the Deed of Succession dated 04.06.1908, in the capacity of an interested party, being his widow, moiety and half sharer along with their only son Mr Americo Mergulhao married to Mrs. Celia Menezes being the sole and universal heirs and successors.</w:t>
      </w:r>
    </w:p>
    <w:p>
      <w:r>
        <w:rPr>
          <w:rFonts w:ascii="Times New Roman" w:hAnsi="Times New Roman" w:eastAsia="Times New Roman"/>
          <w:b w:val="0"/>
          <w:i w:val="0"/>
          <w:sz w:val="22"/>
        </w:rPr>
        <w:t>AND WHEREAS by virtue of the Deed of Gratuitous Relinquishment of Illiquid Rights dated 13.05.1998 the said Americo Mergulhao son of Maximo Mergulhao and his wife Celia Menezes relinquished their undefined, illiquid and undivided right, title and interest acquired by them in the estate of late father/father-in-law, Mr. Maximo Mergulhao, thereby making their mother and mother-in-law Mrs.</w:t>
      </w:r>
    </w:p>
    <w:p/>
    <w:p>
      <w:r>
        <w:rPr>
          <w:rFonts w:ascii="Times New Roman" w:hAnsi="Times New Roman" w:eastAsia="Times New Roman"/>
          <w:b w:val="0"/>
          <w:i w:val="0"/>
          <w:sz w:val="22"/>
        </w:rPr>
        <w:t>Dionisia Dias E Mergulhao alias Dionisio Dias E Mergulhao, the sole owner of the said Entire Property.</w:t>
      </w:r>
    </w:p>
    <w:p>
      <w:r>
        <w:rPr>
          <w:rFonts w:ascii="Times New Roman" w:hAnsi="Times New Roman" w:eastAsia="Times New Roman"/>
          <w:b w:val="0"/>
          <w:i w:val="0"/>
          <w:sz w:val="22"/>
        </w:rPr>
        <w:t>AND WHEREAS the SAID PROPERTY was purchased by the Mr. Pascoal Trindade for and in behalf of the VENDORS herein from the above said named Mrs. Dionisia Dias E Mergulhao alias Dionisio Dias E Mergulhao vide Deed of Sale and Conveyance dated 25.04.2006 registered in the office of the sub Registrar of Ilhas Taluka Goa under no. 1238 at Pages 369 to 387 Book - I Volume 1636 dated 02.03.2006.</w:t>
      </w:r>
    </w:p>
    <w:p>
      <w:r>
        <w:rPr>
          <w:rFonts w:ascii="Times New Roman" w:hAnsi="Times New Roman" w:eastAsia="Times New Roman"/>
          <w:b w:val="0"/>
          <w:i w:val="0"/>
          <w:sz w:val="22"/>
        </w:rPr>
        <w:t>AND WHEREAS the Conversion Sanad in respect of the SAID PROPERTY was granted vide order bearing Ref No: RB/CNV/TIS/135/2008 dated 16.12.2011 by Office of Collector North Goa, North Goa District, Panaji - Goa.</w:t>
      </w:r>
    </w:p>
    <w:p>
      <w:r>
        <w:rPr>
          <w:rFonts w:ascii="Times New Roman" w:hAnsi="Times New Roman" w:eastAsia="Times New Roman"/>
          <w:b w:val="0"/>
          <w:i w:val="0"/>
          <w:sz w:val="22"/>
        </w:rPr>
        <w:t>AND WHEREAS the Technical Clearance in respect of the SAID PROPERTY was granted vide order bearing Ref No: TIS/7554/BAM/TCP/13/377 dated 27.02.2013 by the Town Planner, Town &amp; Country Planning Department, Panaji - Goa.</w:t>
      </w:r>
    </w:p>
    <w:p>
      <w:r>
        <w:rPr>
          <w:rFonts w:ascii="Times New Roman" w:hAnsi="Times New Roman" w:eastAsia="Times New Roman"/>
          <w:b w:val="0"/>
          <w:i w:val="0"/>
          <w:sz w:val="22"/>
        </w:rPr>
        <w:t>AND WHEREAS the No-Objection Certificate was obtained from the Health Department in terms of order bearing Ref No: UHCP/DHS/NOC/12.13/3557 dated 13.03.2013.</w:t>
      </w:r>
    </w:p>
    <w:p>
      <w:r>
        <w:rPr>
          <w:rFonts w:ascii="Times New Roman" w:hAnsi="Times New Roman" w:eastAsia="Times New Roman"/>
          <w:b w:val="0"/>
          <w:i w:val="0"/>
          <w:sz w:val="22"/>
        </w:rPr>
        <w:t>AND WHEREAS Mr. PascoalTrindade has citered into and executed an Agreement of Partnership with the other VENDORS namely 1 Mr. Vikarm Shah, and 2. Mr. Muridhar Sudarangani dated. 1st April 2013 on the terms and conditions mentioned in the Said AOP Agreement under the name and style of M/s PVM Associates.</w:t>
      </w:r>
    </w:p>
    <w:p/>
    <w:p>
      <w:r>
        <w:rPr>
          <w:rFonts w:ascii="Times New Roman" w:hAnsi="Times New Roman" w:eastAsia="Times New Roman"/>
          <w:b w:val="0"/>
          <w:i w:val="0"/>
          <w:sz w:val="22"/>
        </w:rPr>
        <w:t>AND WHEREAS the SAID PROPERTY was purchased by the Mr. PascoolTriudade for and in behalf of the VENDORS herein from the office of Mrs. Domena, Date P. Merguthao alias Dioniao Dias 1. Merguthao Sale Deed of Sale and conveyance dated 25.04.2006 registered on the office of the said Registrar of Ilhas Toluka Goa under No. 1/38 at Page 269 to 387 Book 1 Volume 1630 dated 02.05.2006.</w:t>
      </w:r>
    </w:p>
    <w:p>
      <w:r>
        <w:rPr>
          <w:rFonts w:ascii="Times New Roman" w:hAnsi="Times New Roman" w:eastAsia="Times New Roman"/>
          <w:b w:val="0"/>
          <w:i w:val="0"/>
          <w:sz w:val="22"/>
        </w:rPr>
        <w:t>AND WHEREAS the Conversion Sanad in respect of the SAID PROPERTY was granted vide order bearing Ref No. PR/CNV/TIS/135/2008 dated 16.12.2011 by Office of Collector North Goa, North Goa District, Panaji - Goa.</w:t>
      </w:r>
    </w:p>
    <w:p>
      <w:r>
        <w:rPr>
          <w:rFonts w:ascii="Times New Roman" w:hAnsi="Times New Roman" w:eastAsia="Times New Roman"/>
          <w:b w:val="0"/>
          <w:i w:val="0"/>
          <w:sz w:val="22"/>
        </w:rPr>
        <w:t>AND WHEREAS the Technical Clearance in respect of the SAID PROPERTY was granted vide order bearing Ref No. TIS/7554/BAM/TCP/13/377 dated 27.02.2013 by the Town Planner, Town &amp; Country Planning Department, Panaji - Goa.</w:t>
      </w:r>
    </w:p>
    <w:p>
      <w:r>
        <w:rPr>
          <w:rFonts w:ascii="Times New Roman" w:hAnsi="Times New Roman" w:eastAsia="Times New Roman"/>
          <w:b w:val="0"/>
          <w:i w:val="0"/>
          <w:sz w:val="22"/>
        </w:rPr>
        <w:t>AND WHEREAS the No-Objection Certificate was obtained from the Health Department in terms of order bearing Ref No: UHCP/DHS/NOC/12-13/3557 dated 13.03.2013.</w:t>
      </w:r>
    </w:p>
    <w:p>
      <w:r>
        <w:rPr>
          <w:rFonts w:ascii="Times New Roman" w:hAnsi="Times New Roman" w:eastAsia="Times New Roman"/>
          <w:b w:val="0"/>
          <w:i w:val="0"/>
          <w:sz w:val="22"/>
        </w:rPr>
        <w:t>AND WHEREAS Mr. PascoalTriudade has entered into and executed an Agreement of Partnership with the other VENDORS namely 1. Mr. Vikarm Shah, and 2. Mr. Muridhar Sadarangani dated 19 April 2013 on the terms and conditions mentioned in the Said AOP Agreement under the name and style of M/s. PVM Associates.</w:t>
      </w:r>
    </w:p>
    <w:p/>
    <w:p>
      <w:r>
        <w:rPr>
          <w:rFonts w:ascii="Times New Roman" w:hAnsi="Times New Roman" w:eastAsia="Times New Roman"/>
          <w:b w:val="0"/>
          <w:i w:val="0"/>
          <w:sz w:val="22"/>
        </w:rPr>
        <w:t>AND WHEREAS construction license was granted to the Owners bearing Reference No. VP/CRT/2013-14/CONST/88 Dated 16.04.2013 by the Village Panchayat of Curca, Bambolun &amp; Talaulim.</w:t>
      </w:r>
    </w:p>
    <w:p>
      <w:r>
        <w:rPr>
          <w:rFonts w:ascii="Times New Roman" w:hAnsi="Times New Roman" w:eastAsia="Times New Roman"/>
          <w:b w:val="0"/>
          <w:i w:val="0"/>
          <w:sz w:val="22"/>
        </w:rPr>
        <w:t>AND WHEREAS the VENDORS have verified and obtained a Title Search Report in respect of the SAID PROPERTY which is clear and marketable and the DEVELOPERS herein are fully satisfied that the title of the VENDORS is good, clear and marketable and that the VENDORS have full right and authority to enter into this Agreement and transfer and convey the SAID PROPERTY or any part thereof to any prospective purchasers.</w:t>
      </w:r>
    </w:p>
    <w:p>
      <w:r>
        <w:rPr>
          <w:rFonts w:ascii="Times New Roman" w:hAnsi="Times New Roman" w:eastAsia="Times New Roman"/>
          <w:b w:val="0"/>
          <w:i w:val="0"/>
          <w:sz w:val="22"/>
        </w:rPr>
        <w:t>AND WHEREAS the VENDORS have notionally sub-divided the SAID PROPERTY into three parts namely, Sector I, Sector II &amp; Sector III.</w:t>
      </w:r>
    </w:p>
    <w:p>
      <w:r>
        <w:rPr>
          <w:rFonts w:ascii="Times New Roman" w:hAnsi="Times New Roman" w:eastAsia="Times New Roman"/>
          <w:b w:val="0"/>
          <w:i w:val="0"/>
          <w:sz w:val="22"/>
        </w:rPr>
        <w:t>AND WHEREAS the VENDORS have prepared the revised plan and proposes to construct 3 buildings each consisting of still plus four storey comprising of 8 flats in each building and eight villas of the SAID PROPERTY upon Sector I as more particularly shown in the plan annexed hereto at ANNEXURE - I.</w:t>
      </w:r>
    </w:p>
    <w:p>
      <w:r>
        <w:rPr>
          <w:rFonts w:ascii="Times New Roman" w:hAnsi="Times New Roman" w:eastAsia="Times New Roman"/>
          <w:b w:val="0"/>
          <w:i w:val="0"/>
          <w:sz w:val="22"/>
        </w:rPr>
        <w:t>AND WHEREAS the list of the permissions/sanctions/NOC's etc obtain by the VENDORS as aforestated is at ANNEXURE - II annexed hereto.</w:t>
      </w:r>
    </w:p>
    <w:p>
      <w:r>
        <w:rPr>
          <w:rFonts w:ascii="Times New Roman" w:hAnsi="Times New Roman" w:eastAsia="Times New Roman"/>
          <w:b w:val="0"/>
          <w:i w:val="0"/>
          <w:sz w:val="22"/>
        </w:rPr>
        <w:t>AND WHEREAS the DEVELOPERS are established and accomplished company engaged in the business for the last 30 years and have expertise and sufficient funding resources to develop the 'Project' in Sector I as envisaged therein and have expressed their intent of the same to the VENDORS.</w:t>
      </w:r>
    </w:p>
    <w:p/>
    <w:p>
      <w:r>
        <w:rPr>
          <w:rFonts w:ascii="Times New Roman" w:hAnsi="Times New Roman" w:eastAsia="Times New Roman"/>
          <w:b w:val="0"/>
          <w:i w:val="0"/>
          <w:sz w:val="22"/>
        </w:rPr>
        <w:t>AND WHEREAS after detailed discussion of the layout and planning of the 'Project' the VENDORS and the DEVELOPERS have mutually agreed to adopt the said revised plan for execution i.e., development and construction of the 'Project'.</w:t>
      </w:r>
    </w:p>
    <w:p>
      <w:r>
        <w:rPr>
          <w:rFonts w:ascii="Times New Roman" w:hAnsi="Times New Roman" w:eastAsia="Times New Roman"/>
          <w:b w:val="0"/>
          <w:i w:val="0"/>
          <w:sz w:val="22"/>
        </w:rPr>
        <w:t>AND WHEREAS according to the said revised plan the said 'Project' is comprising of 3 residential buildings consisting of stilt and 4 upper floors having 24 nos. of 3 bed rooms flats and 8 villas with required infrastructure viz. internal roads, sewage system, sub-station, street lighting, water distribution system, landscaping, etc.</w:t>
      </w:r>
    </w:p>
    <w:p>
      <w:r>
        <w:rPr>
          <w:rFonts w:ascii="Times New Roman" w:hAnsi="Times New Roman" w:eastAsia="Times New Roman"/>
          <w:b w:val="0"/>
          <w:i w:val="0"/>
          <w:sz w:val="22"/>
        </w:rPr>
        <w:t>AND WHEREAS the VENDORS and the DEVELOPERS hereto have mutually agreed to the terms and conditions for the DEVELOPERS executing the development and construction of the 'project' in accordance with the said "DEVELOPERS" SCOPE OF WORK" and the manner in which the gross revenues received from the sales of the units/apartments/flats in the residential buildings, villas, club membership, parking spaces and other saleable items (hereinafter called "the saleable areas" of the Project, shall be distributed at the point of receipt by and between them as appearing hereunder.</w:t>
      </w:r>
    </w:p>
    <w:p>
      <w:r>
        <w:rPr>
          <w:rFonts w:ascii="Times New Roman" w:hAnsi="Times New Roman" w:eastAsia="Times New Roman"/>
          <w:b w:val="0"/>
          <w:i w:val="0"/>
          <w:sz w:val="22"/>
        </w:rPr>
        <w:t>NOW THEREFORE THIS AGREEMENT WITNESSSETH AND IT IS MUTUALLY AGREED BY AND BETWEEN THE PARTIES HERETO AS FOLLOWS:</w:t>
      </w:r>
    </w:p>
    <w:p>
      <w:r>
        <w:rPr>
          <w:rFonts w:ascii="Times New Roman" w:hAnsi="Times New Roman" w:eastAsia="Times New Roman"/>
          <w:b w:val="0"/>
          <w:i w:val="0"/>
          <w:sz w:val="22"/>
        </w:rPr>
        <w:t>1. The recital hereinabove forms an integral part of the agreement hereunder.</w:t>
      </w:r>
    </w:p>
    <w:p>
      <w:r>
        <w:rPr>
          <w:rFonts w:ascii="Times New Roman" w:hAnsi="Times New Roman" w:eastAsia="Times New Roman"/>
          <w:b w:val="0"/>
          <w:i w:val="0"/>
          <w:sz w:val="22"/>
        </w:rPr>
        <w:t>2. This Agreement relates to the rights of the respective Parties with regard to the implementation of the 'Project' upon SECTOR I forming part of the SAID PROPERTY which area is shown by green ink comprised in the Plan annexed hereto as Annexure-I.</w:t>
      </w:r>
    </w:p>
    <w:p>
      <w:r>
        <w:rPr>
          <w:rFonts w:ascii="Times New Roman" w:hAnsi="Times New Roman" w:eastAsia="Times New Roman"/>
          <w:b w:val="0"/>
          <w:i w:val="0"/>
          <w:sz w:val="22"/>
        </w:rPr>
        <w:t>3. The Parties herein specifically confirm that this Agreement does not constitute a partnership or association and consequently no Party shall be entitled to represent the other Party. The rights and responsibilities of the Parties are and shall be as hereinafter set out and to be mutually agreed from time to time by and between them. The Parties shall perform their respective obligations hereunder as part of their respective obligation/business and not as contractors, agents or representatives of each other.</w:t>
      </w:r>
    </w:p>
    <w:p>
      <w:r>
        <w:rPr>
          <w:rFonts w:ascii="Times New Roman" w:hAnsi="Times New Roman" w:eastAsia="Times New Roman"/>
          <w:b w:val="0"/>
          <w:i w:val="0"/>
          <w:sz w:val="22"/>
        </w:rPr>
        <w:t>4. The VENDORS hereby covenant and declare that:</w:t>
      </w:r>
    </w:p>
    <w:p>
      <w:r>
        <w:rPr>
          <w:rFonts w:ascii="Times New Roman" w:hAnsi="Times New Roman" w:eastAsia="Times New Roman"/>
          <w:b w:val="0"/>
          <w:i w:val="0"/>
          <w:sz w:val="22"/>
        </w:rPr>
        <w:t>a. They are seized and possessed of the SAID PROPERTY and have a clear and marketable title to the SAID PROPERTY. The relevant documents relating to title have been listed in Schedule-III hereunder written.</w:t>
      </w:r>
    </w:p>
    <w:p/>
    <w:p>
      <w:r>
        <w:rPr>
          <w:rFonts w:ascii="Times New Roman" w:hAnsi="Times New Roman" w:eastAsia="Times New Roman"/>
          <w:b w:val="0"/>
          <w:i w:val="0"/>
          <w:sz w:val="22"/>
        </w:rPr>
        <w:t>c. There are no mortgage charges other securities or encumbrances created or in relation to the SAID PROPERTY in favor of any person or party and the title of the VENDORS to the SAID PROPERTY is marketable and free from disputes, adverse claims, attachments injunctions, negative covenants or any other prohibitory orders.</w:t>
      </w:r>
    </w:p>
    <w:p>
      <w:r>
        <w:rPr>
          <w:rFonts w:ascii="Times New Roman" w:hAnsi="Times New Roman" w:eastAsia="Times New Roman"/>
          <w:b w:val="0"/>
          <w:i w:val="0"/>
          <w:sz w:val="22"/>
        </w:rPr>
        <w:t>d. They have clear and absolute irrevocable right and authority to develop the SAID PROPERTY as also to enter into this Agreement.</w:t>
      </w:r>
    </w:p>
    <w:p>
      <w:r>
        <w:rPr>
          <w:rFonts w:ascii="Times New Roman" w:hAnsi="Times New Roman" w:eastAsia="Times New Roman"/>
          <w:b w:val="0"/>
          <w:i w:val="0"/>
          <w:sz w:val="22"/>
        </w:rPr>
        <w:t>e. The SAID PROPERTY is free from encumbrances and is not subject to easements, rights, charges, lien, attributions, claims, suits and demands of any nature whatsoever and that the VENDORS or anyone on their behalf has not received any injunction or restraint order from any court, authority or tribunal in regard to the development/disposal of the SAID PROPERTY or any part thereof and the VENDORS are fully entitled to enter into this Agreement with the DEVELOPERS.</w:t>
      </w:r>
    </w:p>
    <w:p>
      <w:r>
        <w:rPr>
          <w:rFonts w:ascii="Times New Roman" w:hAnsi="Times New Roman" w:eastAsia="Times New Roman"/>
          <w:b w:val="0"/>
          <w:i w:val="0"/>
          <w:sz w:val="22"/>
        </w:rPr>
        <w:t>f. That there is no interference from the neighbouring owners and/or from the villagers and in case of any interference/dispute the VENDORS undertake to resolve the same at their own cost.</w:t>
      </w:r>
    </w:p>
    <w:p/>
    <w:p>
      <w:r>
        <w:rPr>
          <w:rFonts w:ascii="Times New Roman" w:hAnsi="Times New Roman" w:eastAsia="Times New Roman"/>
          <w:b w:val="0"/>
          <w:i w:val="0"/>
          <w:sz w:val="22"/>
        </w:rPr>
        <w:t>a. The VENDORS shall put the DEVELOPERS in possession of the SAID PROPERTY viz. the 'Project' for the limited purpose of development on signing of this Agreement.</w:t>
      </w:r>
    </w:p>
    <w:p>
      <w:r>
        <w:rPr>
          <w:rFonts w:ascii="Times New Roman" w:hAnsi="Times New Roman" w:eastAsia="Times New Roman"/>
          <w:b w:val="0"/>
          <w:i w:val="0"/>
          <w:sz w:val="22"/>
        </w:rPr>
        <w:t>b. There are no drains, sewers, cables, water pipes, gas pipes, overhead wires passing through the SAID PROPERTY.</w:t>
      </w:r>
    </w:p>
    <w:p>
      <w:r>
        <w:rPr>
          <w:rFonts w:ascii="Times New Roman" w:hAnsi="Times New Roman" w:eastAsia="Times New Roman"/>
          <w:b w:val="0"/>
          <w:i w:val="0"/>
          <w:sz w:val="22"/>
        </w:rPr>
        <w:t>5. The DEVELOPERS hereby state and confirm that:</w:t>
      </w:r>
    </w:p>
    <w:p>
      <w:r>
        <w:rPr>
          <w:rFonts w:ascii="Times New Roman" w:hAnsi="Times New Roman" w:eastAsia="Times New Roman"/>
          <w:b w:val="0"/>
          <w:i w:val="0"/>
          <w:sz w:val="22"/>
        </w:rPr>
        <w:t>a. They shall appoint the Architect and other consultants as may be required for the 'Project' and their decision in all matters relating to construction and development comprised in the DEVELOPERS' SCOPE OF WORK shall be final and binding.</w:t>
      </w:r>
    </w:p>
    <w:p>
      <w:r>
        <w:rPr>
          <w:rFonts w:ascii="Times New Roman" w:hAnsi="Times New Roman" w:eastAsia="Times New Roman"/>
          <w:b w:val="0"/>
          <w:i w:val="0"/>
          <w:sz w:val="22"/>
        </w:rPr>
        <w:t>b. They have agreed to carry out as part of their own business activity the entire works comprised in the DEVELOPERS' SCOPE OF WORK as described in Schedule-III hereunder written by arranging their own finance, personnel etc in accordance with the sanctioned plans and/or revised plan as approved by the concerned Authorities as aforesaid.</w:t>
      </w:r>
    </w:p>
    <w:p>
      <w:r>
        <w:rPr>
          <w:rFonts w:ascii="Times New Roman" w:hAnsi="Times New Roman" w:eastAsia="Times New Roman"/>
          <w:b w:val="0"/>
          <w:i w:val="0"/>
          <w:sz w:val="22"/>
        </w:rPr>
        <w:t>6. The 'Project' and the other works comprised in DEVELOPERS' SCOPE OF WORK shall be carried out by the DEVELOPERS in accordance with the sanctioned plants with such modifications thereto that be made by the Parties mutually and which would be subject to the approval of the concerned Authorities.</w:t>
      </w:r>
    </w:p>
    <w:p/>
    <w:p>
      <w:r>
        <w:rPr>
          <w:rFonts w:ascii="Times New Roman" w:hAnsi="Times New Roman" w:eastAsia="Times New Roman"/>
          <w:b w:val="0"/>
          <w:i w:val="0"/>
          <w:sz w:val="22"/>
        </w:rPr>
        <w:t>To initiate and file such petitions, memorandum for the purpose of enforcing the rights of and upon the SAID PROPERTY to so far it relates to the title of the VENDORS to the SAID PROPERTY or defend any suit filed against them.</w:t>
      </w:r>
    </w:p>
    <w:p>
      <w:r>
        <w:rPr>
          <w:rFonts w:ascii="Times New Roman" w:hAnsi="Times New Roman" w:eastAsia="Times New Roman"/>
          <w:b w:val="0"/>
          <w:i w:val="0"/>
          <w:sz w:val="22"/>
        </w:rPr>
        <w:t>To pay all the rents, taxes, taxes, assessments dues, cesses and other outgoings whatsoever payable in respect of the SAID PROPERTY to all concerned government, semi-government, public bodies or local authorities which have been paid upto date by the VENDORS and the VENDORS shall duly and punctually continue to pay such rates and duties, etc. upto and until the handing over the SAID PROPERTY to a cooperative society save and accept all charges pledge penalties etc payable in respect of the development of the SAID PROPERTY viz., the 'Project' and the same shall exclusively be borne and paid by the DEVELOPERS.</w:t>
      </w:r>
    </w:p>
    <w:p/>
    <w:p>
      <w:r>
        <w:rPr>
          <w:rFonts w:ascii="Times New Roman" w:hAnsi="Times New Roman" w:eastAsia="Times New Roman"/>
          <w:b w:val="0"/>
          <w:i w:val="0"/>
          <w:sz w:val="22"/>
        </w:rPr>
        <w:t>b. DEVELOPERS:</w:t>
      </w:r>
    </w:p>
    <w:p>
      <w:r>
        <w:rPr>
          <w:rFonts w:ascii="Times New Roman" w:hAnsi="Times New Roman" w:eastAsia="Times New Roman"/>
          <w:b w:val="0"/>
          <w:i w:val="0"/>
          <w:sz w:val="22"/>
        </w:rPr>
        <w:t>i. To arrange and provide the funds required for the purpose of carrying out all the works comprised in DEVELOPERS' SCOPE OF WORK as described in Schedule-III as envisaged herein.</w:t>
      </w:r>
    </w:p>
    <w:p>
      <w:r>
        <w:rPr>
          <w:rFonts w:ascii="Times New Roman" w:hAnsi="Times New Roman" w:eastAsia="Times New Roman"/>
          <w:b w:val="0"/>
          <w:i w:val="0"/>
          <w:sz w:val="22"/>
        </w:rPr>
        <w:t>ii. To continue the construction and development activities at site irrespective of sales realization.</w:t>
      </w:r>
    </w:p>
    <w:p>
      <w:r>
        <w:rPr>
          <w:rFonts w:ascii="Times New Roman" w:hAnsi="Times New Roman" w:eastAsia="Times New Roman"/>
          <w:b w:val="0"/>
          <w:i w:val="0"/>
          <w:sz w:val="22"/>
        </w:rPr>
        <w:t>iii. To execute the works comprised in the DEVELOPERS' SCOPE OF WORK in accordance with the sanctioned plans with the said specification and amenities.</w:t>
      </w:r>
    </w:p>
    <w:p>
      <w:r>
        <w:rPr>
          <w:rFonts w:ascii="Times New Roman" w:hAnsi="Times New Roman" w:eastAsia="Times New Roman"/>
          <w:b w:val="0"/>
          <w:i w:val="0"/>
          <w:sz w:val="22"/>
        </w:rPr>
        <w:t>iv. To complete the entire works comprised in the DEVELOPERS' SCOPE OF WORK.</w:t>
      </w:r>
    </w:p>
    <w:p>
      <w:r>
        <w:rPr>
          <w:rFonts w:ascii="Times New Roman" w:hAnsi="Times New Roman" w:eastAsia="Times New Roman"/>
          <w:b w:val="0"/>
          <w:i w:val="0"/>
          <w:sz w:val="22"/>
        </w:rPr>
        <w:t>v. To pay cost of all the materials required for carrying out and complete all the works comprised in the DEVELOPERS' SCOPE OF WORK.</w:t>
      </w:r>
    </w:p>
    <w:p>
      <w:r>
        <w:rPr>
          <w:rFonts w:ascii="Times New Roman" w:hAnsi="Times New Roman" w:eastAsia="Times New Roman"/>
          <w:b w:val="0"/>
          <w:i w:val="0"/>
          <w:sz w:val="22"/>
        </w:rPr>
        <w:t>vi. To pay wages of labour, direct and indirect, supervisory staff, technical staff, including statutory claims of ESI, PF, claims under the Workmen Compensation Act and the like.</w:t>
      </w:r>
    </w:p>
    <w:p>
      <w:r>
        <w:rPr>
          <w:rFonts w:ascii="Times New Roman" w:hAnsi="Times New Roman" w:eastAsia="Times New Roman"/>
          <w:b w:val="0"/>
          <w:i w:val="0"/>
          <w:sz w:val="22"/>
        </w:rPr>
        <w:t>vii. To pay the water and electricity charges during the construction period viz., upon handing over possession of flats and villas to the institution/body of the flat purchasers.</w:t>
      </w:r>
    </w:p>
    <w:p>
      <w:r>
        <w:rPr>
          <w:rFonts w:ascii="Times New Roman" w:hAnsi="Times New Roman" w:eastAsia="Times New Roman"/>
          <w:b w:val="0"/>
          <w:i w:val="0"/>
          <w:sz w:val="22"/>
        </w:rPr>
        <w:t>viii. To pay the contractors, sub-contractors and other agencies.</w:t>
      </w:r>
    </w:p>
    <w:p>
      <w:r>
        <w:rPr>
          <w:rFonts w:ascii="Times New Roman" w:hAnsi="Times New Roman" w:eastAsia="Times New Roman"/>
          <w:b w:val="0"/>
          <w:i w:val="0"/>
          <w:sz w:val="22"/>
        </w:rPr>
        <w:t>ix. To pay the hire charges for the equipments, centering materials.</w:t>
      </w:r>
    </w:p>
    <w:p>
      <w:r>
        <w:rPr>
          <w:rFonts w:ascii="Times New Roman" w:hAnsi="Times New Roman" w:eastAsia="Times New Roman"/>
          <w:b w:val="0"/>
          <w:i w:val="0"/>
          <w:sz w:val="22"/>
        </w:rPr>
        <w:t>x. To pay for the administration and site office expenses.</w:t>
      </w:r>
    </w:p>
    <w:p/>
    <w:p>
      <w:r>
        <w:rPr>
          <w:rFonts w:ascii="Times New Roman" w:hAnsi="Times New Roman" w:eastAsia="Times New Roman"/>
          <w:b w:val="0"/>
          <w:i w:val="0"/>
          <w:sz w:val="22"/>
        </w:rPr>
        <w:t>To pay and settle any costs of any kind or other related agencies for any damage caused during the course of carrying out the works comprised in the DEVELOPERS' SCOPE OF WORK.</w:t>
      </w:r>
    </w:p>
    <w:p>
      <w:r>
        <w:rPr>
          <w:rFonts w:ascii="Times New Roman" w:hAnsi="Times New Roman" w:eastAsia="Times New Roman"/>
          <w:b w:val="0"/>
          <w:i w:val="0"/>
          <w:sz w:val="22"/>
        </w:rPr>
        <w:t>To obtain other and further permissions / approvals / sanctions as may be required from all the concerned Authorities.</w:t>
      </w:r>
    </w:p>
    <w:p>
      <w:r>
        <w:rPr>
          <w:rFonts w:ascii="Times New Roman" w:hAnsi="Times New Roman" w:eastAsia="Times New Roman"/>
          <w:b w:val="0"/>
          <w:i w:val="0"/>
          <w:sz w:val="22"/>
        </w:rPr>
        <w:t>To obtain the Completion Certificate/Occupation Certificate in respect of the Project on completion of the development and construction.</w:t>
      </w:r>
    </w:p>
    <w:p>
      <w:r>
        <w:rPr>
          <w:rFonts w:ascii="Times New Roman" w:hAnsi="Times New Roman" w:eastAsia="Times New Roman"/>
          <w:b w:val="0"/>
          <w:i w:val="0"/>
          <w:sz w:val="22"/>
        </w:rPr>
        <w:t>To keep the VENDORS fully indemnified for any deficiencies in execution/completion of the works comprised in the DEVELOPERS' SCOPE OF WORK or for any delays in execution not attributable to the VENDORS and against any claims resulting there from. On completion of the work, whether the sale of entire saleable area is complete or not, remove at their own cost from the SAID PROPERTY viz. the 'Project' all their machineries, workmen, materials, etc.</w:t>
      </w:r>
    </w:p>
    <w:p>
      <w:r>
        <w:rPr>
          <w:rFonts w:ascii="Times New Roman" w:hAnsi="Times New Roman" w:eastAsia="Times New Roman"/>
          <w:b w:val="0"/>
          <w:i w:val="0"/>
          <w:sz w:val="22"/>
        </w:rPr>
        <w:t>And generally doing and/or executing all such acts, deeds and things as may be necessary for the completion of this development project as envisaged therein.</w:t>
      </w:r>
    </w:p>
    <w:p/>
    <w:p>
      <w:r>
        <w:rPr>
          <w:rFonts w:ascii="Times New Roman" w:hAnsi="Times New Roman" w:eastAsia="Times New Roman"/>
          <w:b w:val="0"/>
          <w:i w:val="0"/>
          <w:sz w:val="22"/>
        </w:rPr>
        <w:t>9. Without any way conflicting with and/or deviating from the provisions of clause 7 hereinafore, the specific duties, responsibilities of the respective Parties as stated herein, the Parties agree and confirm that in the interest of timely completion of the 'Project', as and when required, they would be co-operating with or helping each other to enable the affected Party to discharge their responsibilities and duties to the best of their ability. However such co-operation or help shall not discharge the affected Party from any liability towards the other Parties or other claimants under this Agreement.</w:t>
      </w:r>
    </w:p>
    <w:p>
      <w:r>
        <w:rPr>
          <w:rFonts w:ascii="Times New Roman" w:hAnsi="Times New Roman" w:eastAsia="Times New Roman"/>
          <w:b w:val="0"/>
          <w:i w:val="0"/>
          <w:sz w:val="22"/>
        </w:rPr>
        <w:t>9. The DEVELOPERS shall pay to the VENDORS a sum of Rs. 2.21 Crores (Rupees Two Crores Twenty One Lakhs only) as and by way of non-interest bearing refundable deposit which shall be refunded by the VENDORS to the DEVELOPERS on pro-rata basis, at the rate of 15% from the revenue receipts by the VENDORS from the prospective flat/villa Purchasers.</w:t>
      </w:r>
    </w:p>
    <w:p>
      <w:r>
        <w:rPr>
          <w:rFonts w:ascii="Times New Roman" w:hAnsi="Times New Roman" w:eastAsia="Times New Roman"/>
          <w:b w:val="0"/>
          <w:i w:val="0"/>
          <w:sz w:val="22"/>
        </w:rPr>
        <w:t>10. The 42% of gross sale receipts received upon sale or upon execution of agreement of sale of any of the saleable areas in the 'Project' shall belong to the VENDORS as consideration for transfer of their proportionate ownership rights in the SAID PROPERTY viz. the 'Project' and 58% shall belong to the DEVELOPERS for the value of the execution of DEVELOPERS' SCOPE OF WORK.</w:t>
      </w:r>
    </w:p>
    <w:p/>
    <w:p>
      <w:r>
        <w:rPr>
          <w:rFonts w:ascii="Times New Roman" w:hAnsi="Times New Roman" w:eastAsia="Times New Roman"/>
          <w:b w:val="0"/>
          <w:i w:val="0"/>
          <w:sz w:val="22"/>
        </w:rPr>
        <w:t>consideration mentioned in any other document for sale of the saleable area is in future terms, garden spaces open and still available, incidental charges, advertisement, sponsorships. For VENDORS and the DEVELOPERS may from time to time fix the rates at which the saleable areas in the Project shall be sold. The VENDORS and/or the DEVELOPERS shall be entitled to promote the sale of the saleable areas in the Project at the rates mutually agreed by the Parties from time to time.</w:t>
      </w:r>
    </w:p>
    <w:p>
      <w:r>
        <w:rPr>
          <w:rFonts w:ascii="Times New Roman" w:hAnsi="Times New Roman" w:eastAsia="Times New Roman"/>
          <w:b w:val="0"/>
          <w:i w:val="0"/>
          <w:sz w:val="22"/>
        </w:rPr>
        <w:t>12. It is agreed that the Parties shall establish a bank account in the name of the 'Project' in any reputed bank for the purpose of depositing the gross sales proceed received from prospective buyers of the saleable area in the 'Project' and the said bank account shall be mandated to be operated jointly by authorized representative of the VENDORS and the DEVELOPERS.</w:t>
      </w:r>
    </w:p>
    <w:p>
      <w:r>
        <w:rPr>
          <w:rFonts w:ascii="Times New Roman" w:hAnsi="Times New Roman" w:eastAsia="Times New Roman"/>
          <w:b w:val="0"/>
          <w:i w:val="0"/>
          <w:sz w:val="22"/>
        </w:rPr>
        <w:t>It is specifically agreed by and between the Parties that all the gross sales receipt shall be deposited in the said bank account only and distributed as per their sharing ratio.</w:t>
      </w:r>
    </w:p>
    <w:p>
      <w:r>
        <w:rPr>
          <w:rFonts w:ascii="Times New Roman" w:hAnsi="Times New Roman" w:eastAsia="Times New Roman"/>
          <w:b w:val="0"/>
          <w:i w:val="0"/>
          <w:sz w:val="22"/>
        </w:rPr>
        <w:t>13. The said bank in which the account of the 'project' is opened, will be irrevocably mandated that:</w:t>
      </w:r>
    </w:p>
    <w:p>
      <w:r>
        <w:rPr>
          <w:rFonts w:ascii="Times New Roman" w:hAnsi="Times New Roman" w:eastAsia="Times New Roman"/>
          <w:b w:val="0"/>
          <w:i w:val="0"/>
          <w:sz w:val="22"/>
        </w:rPr>
        <w:t>Except in the event of this Agreement being terminated as provided in clause 16 herein below, out of every rupee deposited from sale of the saleable areas in the 'Project', the said bank shall automatically remit 4.2% of such balance amount to the designated account of the VENDORS, and 58% of such balance amount to the designated account of the DEVELOPERS.</w:t>
      </w:r>
    </w:p>
    <w:p>
      <w:r>
        <w:rPr>
          <w:rFonts w:ascii="Times New Roman" w:hAnsi="Times New Roman" w:eastAsia="Times New Roman"/>
          <w:b w:val="0"/>
          <w:i w:val="0"/>
          <w:sz w:val="22"/>
        </w:rPr>
        <w:t>a. The aforesaid instructions of distribution of gross receipts by the said bank shall not be altered by any Party unless express written consent of the other Party hereto.</w:t>
      </w:r>
    </w:p>
    <w:p>
      <w:r>
        <w:rPr>
          <w:rFonts w:ascii="Times New Roman" w:hAnsi="Times New Roman" w:eastAsia="Times New Roman"/>
          <w:b w:val="0"/>
          <w:i w:val="0"/>
          <w:sz w:val="22"/>
        </w:rPr>
        <w:t>14. The Parties hereto shall be entitled to verify and/or scrutinize the agreement for sale executed with the prospective buyers for the sale of the saleable areas in the 'Project' and the details of gross receipt collection at all times.</w:t>
      </w:r>
    </w:p>
    <w:p>
      <w:r>
        <w:rPr>
          <w:rFonts w:ascii="Times New Roman" w:hAnsi="Times New Roman" w:eastAsia="Times New Roman"/>
          <w:b w:val="0"/>
          <w:i w:val="0"/>
          <w:sz w:val="22"/>
        </w:rPr>
        <w:t>15. It is hereby clarified and declared that each of the Parties hereto shall be entitled to carry on their respective business/occupation apart from the said 'Project' to be developed on part of the SAID PROPERTY viz. the 'Project'. However the DEVELOPERS' shall devote the necessary time and effort in the relation to the execution of the works comprised in the DEVELOPERS' SCOPE OF WORK.</w:t>
      </w:r>
    </w:p>
    <w:p>
      <w:r>
        <w:rPr>
          <w:rFonts w:ascii="Times New Roman" w:hAnsi="Times New Roman" w:eastAsia="Times New Roman"/>
          <w:b w:val="0"/>
          <w:i w:val="0"/>
          <w:sz w:val="22"/>
        </w:rPr>
        <w:t>16. The arrangement contemplated herein shall be confined to the 'Project' only and the DEVELOPERS obligation to complete the infrastructure work in the SAID PROPERTY viz. the 'Project' as contemplated in the DEVELOPERS' SCOPE OF WORK and the completion and sale of the saleable areas in the 'Project'.</w:t>
      </w:r>
    </w:p>
    <w:p/>
    <w:p>
      <w:r>
        <w:rPr>
          <w:rFonts w:ascii="Times New Roman" w:hAnsi="Times New Roman" w:eastAsia="Times New Roman"/>
          <w:b w:val="0"/>
          <w:i w:val="0"/>
          <w:sz w:val="22"/>
        </w:rPr>
        <w:t>1. This Agreement is not an agreement to share the profits and losses with reference to the tender of the Project so as to be regarded as a partnership between the Parties hereto.</w:t>
      </w:r>
    </w:p>
    <w:p>
      <w:r>
        <w:rPr>
          <w:rFonts w:ascii="Times New Roman" w:hAnsi="Times New Roman" w:eastAsia="Times New Roman"/>
          <w:b w:val="0"/>
          <w:i w:val="0"/>
          <w:sz w:val="22"/>
        </w:rPr>
        <w:t>2. This Agreement also does not create any relationship of principal and agent or contractor between the Parties.</w:t>
      </w:r>
    </w:p>
    <w:p>
      <w:r>
        <w:rPr>
          <w:rFonts w:ascii="Times New Roman" w:hAnsi="Times New Roman" w:eastAsia="Times New Roman"/>
          <w:b w:val="0"/>
          <w:i w:val="0"/>
          <w:sz w:val="22"/>
        </w:rPr>
        <w:t>3. The Parties hereto acknowledge, declare and confirm that this Agreement represents the entire Agreement between them regarding the subject matter hereof and any alterations, additions, modifications or deletions herein shall not be valid and binding unless the same are reduced to writing and signed by or on behalf of both the Parties.</w:t>
      </w:r>
    </w:p>
    <w:p>
      <w:r>
        <w:rPr>
          <w:rFonts w:ascii="Times New Roman" w:hAnsi="Times New Roman" w:eastAsia="Times New Roman"/>
          <w:b w:val="0"/>
          <w:i w:val="0"/>
          <w:sz w:val="22"/>
        </w:rPr>
        <w:t>4. This Agreement also does not create any association formed by the Parties and in fact each Party is doing its own business independent of each other and the rights and obligations of each Party is well defined, specific and mutually exclusive.</w:t>
      </w:r>
    </w:p>
    <w:p>
      <w:r>
        <w:rPr>
          <w:rFonts w:ascii="Times New Roman" w:hAnsi="Times New Roman" w:eastAsia="Times New Roman"/>
          <w:b w:val="0"/>
          <w:i w:val="0"/>
          <w:sz w:val="22"/>
        </w:rPr>
        <w:t>5. The purpose of the arrangement contemplated in this Agreement is to ensure optimum utilization for each Party independent from others from the respective activities it performs or obligations undertaken in relation to the 'Project' developed on part of the SAID PROPERTY.</w:t>
      </w:r>
    </w:p>
    <w:p>
      <w:r>
        <w:rPr>
          <w:rFonts w:ascii="Times New Roman" w:hAnsi="Times New Roman" w:eastAsia="Times New Roman"/>
          <w:b w:val="0"/>
          <w:i w:val="0"/>
          <w:sz w:val="22"/>
        </w:rPr>
        <w:t>u. The Parties will receive their respective share of gross receipts under this Agreement for fulfilling their respective obligations under this Agreement. The costs and expenses incurred or to be incurred by any Party in relation to its obligations under this Agreement are their own costs and is of no consequence to the other Party except as otherwise stated expressly in this Agreement.</w:t>
      </w:r>
    </w:p>
    <w:p>
      <w:r>
        <w:rPr>
          <w:rFonts w:ascii="Times New Roman" w:hAnsi="Times New Roman" w:eastAsia="Times New Roman"/>
          <w:b w:val="0"/>
          <w:i w:val="0"/>
          <w:sz w:val="22"/>
        </w:rPr>
        <w:t>h. The liability to pay the income tax or any other taxes, cess, levies etc. on gross and/or net income earned or on costs incurred by each Party shall be their respective responsibility individually and any other Party shall in no way be involved or concerned about such liabilities of the other Parties. However the Parties shall ensure that they discharge all their respective obligations in respect of the matters referred in this clause so that the execution, completion and sale of the 'Project' is not affected in any manner.</w:t>
      </w:r>
    </w:p>
    <w:p>
      <w:r>
        <w:rPr>
          <w:rFonts w:ascii="Times New Roman" w:hAnsi="Times New Roman" w:eastAsia="Times New Roman"/>
          <w:b w:val="0"/>
          <w:i w:val="0"/>
          <w:sz w:val="22"/>
        </w:rPr>
        <w:t>i. Each of the Parties herein shall indemnify and keep indemnified, saved, defend and harmless the other Party from or against any liability arising from non-payment of any taxes, levies, cess etc. on gross and/or net income accruing from the 'Project' being implemented on the part of the SAID PROPERTY.</w:t>
      </w:r>
    </w:p>
    <w:p/>
    <w:p>
      <w:r>
        <w:rPr>
          <w:rFonts w:ascii="Times New Roman" w:hAnsi="Times New Roman" w:eastAsia="Times New Roman"/>
          <w:b w:val="0"/>
          <w:i w:val="0"/>
          <w:sz w:val="22"/>
        </w:rPr>
        <w:t>The agreement for sale in respect of the individual fair and Villa unit to be executed with the purchasers shall be a Tripartite Agreement by and between the VENDORS, the DEVELOPERS and intending PURCHASERS.</w:t>
      </w:r>
    </w:p>
    <w:p>
      <w:r>
        <w:rPr>
          <w:rFonts w:ascii="Times New Roman" w:hAnsi="Times New Roman" w:eastAsia="Times New Roman"/>
          <w:b w:val="0"/>
          <w:i w:val="0"/>
          <w:sz w:val="22"/>
        </w:rPr>
        <w:t>It is specifically agreed that the absolute ownership and title of the SAID PROPERTY shall remain vested in the VENDORS till</w:t>
      </w:r>
    </w:p>
    <w:p>
      <w:r>
        <w:rPr>
          <w:rFonts w:ascii="Times New Roman" w:hAnsi="Times New Roman" w:eastAsia="Times New Roman"/>
          <w:b w:val="0"/>
          <w:i w:val="0"/>
          <w:sz w:val="22"/>
        </w:rPr>
        <w:t>a. A conveyance deed is executed for transfer of the same or any part thereof.</w:t>
      </w:r>
    </w:p>
    <w:p>
      <w:r>
        <w:rPr>
          <w:rFonts w:ascii="Times New Roman" w:hAnsi="Times New Roman" w:eastAsia="Times New Roman"/>
          <w:b w:val="0"/>
          <w:i w:val="0"/>
          <w:sz w:val="22"/>
        </w:rPr>
        <w:t>b. Any agreement of sale is signed with the VENDORS as one of the Parties to sell any of the saleable areas in the 'Project' to any prospective buyer and full consideration for the same has been received from such buyer, in that case only that proportion which the saleable areas so sold bears to the total saleable area in the SAID PROPERTY shall be deemed to have been transferred from the VENDORS but without prejudice to the VENDORS' right to deal with the remaining area in the SAID PROPERTY devoid of any interference by the prospective buyer/s or the other Parties to this Agreement.</w:t>
      </w:r>
    </w:p>
    <w:p/>
    <w:p>
      <w:r>
        <w:rPr>
          <w:rFonts w:ascii="Times New Roman" w:hAnsi="Times New Roman" w:eastAsia="Times New Roman"/>
          <w:b w:val="0"/>
          <w:i w:val="0"/>
          <w:sz w:val="22"/>
        </w:rPr>
        <w:t>c. If the Floor Space Index (FSI) is increased in relation to the SAID PROPERTY or any part thereof, the entire benefit of the same shall belong to the VENDORS exclusively. However if such increase in FSI relates to area of the SAID PROPERTY comprised in the 'Project', and the development of additional FSI is carried out by the DEVELOPERS as additional scope of the DEVELOPERS' SCOPE OF WORK, the gross receipts from sale of the saleable areas representing such additional FSI shall also be shared in the same manner as contemplated in Clause 10 of this Agreement.</w:t>
      </w:r>
    </w:p>
    <w:p>
      <w:r>
        <w:rPr>
          <w:rFonts w:ascii="Times New Roman" w:hAnsi="Times New Roman" w:eastAsia="Times New Roman"/>
          <w:b w:val="0"/>
          <w:i w:val="0"/>
          <w:sz w:val="22"/>
        </w:rPr>
        <w:t>20. Subject to Clause 19 above, the Parties agree as under:</w:t>
      </w:r>
    </w:p>
    <w:p>
      <w:r>
        <w:rPr>
          <w:rFonts w:ascii="Times New Roman" w:hAnsi="Times New Roman" w:eastAsia="Times New Roman"/>
          <w:b w:val="0"/>
          <w:i w:val="0"/>
          <w:sz w:val="22"/>
        </w:rPr>
        <w:t>a. The VENDORS undertake to divest their title and give the ultimate possession of the land comprised in the 'Project' to the buyers of the saleable areas including open space in the 'Project' or to any society/association or any other entity formed for taking over the entire 'Project' complex, as the case may be.</w:t>
      </w:r>
    </w:p>
    <w:p>
      <w:r>
        <w:rPr>
          <w:rFonts w:ascii="Times New Roman" w:hAnsi="Times New Roman" w:eastAsia="Times New Roman"/>
          <w:b w:val="0"/>
          <w:i w:val="0"/>
          <w:sz w:val="22"/>
        </w:rPr>
        <w:t>b. Simultaneously the DEVELOPERS agree to hand over the possession of the saleable areas and common areas constructed by them as part of development of the 'Project' to the buyers of the saleable areas in the 'Project' or to any society/association or any other entity formed for</w:t>
      </w:r>
    </w:p>
    <w:p/>
    <w:p>
      <w:r>
        <w:rPr>
          <w:rFonts w:ascii="Times New Roman" w:hAnsi="Times New Roman" w:eastAsia="Times New Roman"/>
          <w:b w:val="0"/>
          <w:i w:val="0"/>
          <w:sz w:val="22"/>
        </w:rPr>
        <w:t>Provided however the Parties shall be allowed to perform their obligations under this clause and may have respects received the entire great consideration due in the respective Parties of the saleable areas in the Project.</w:t>
      </w:r>
    </w:p>
    <w:p>
      <w:r>
        <w:rPr>
          <w:rFonts w:ascii="Times New Roman" w:hAnsi="Times New Roman" w:eastAsia="Times New Roman"/>
          <w:b w:val="0"/>
          <w:i w:val="0"/>
          <w:sz w:val="22"/>
        </w:rPr>
        <w:t>21. It is hereby specifically understood and agreed between the Parties hereto that the DEVELOPERS shall indentify the VENDORS for any monetary and legal consequences arising out of any relationship contractual or otherwise entered into between the DEVELOPERS and any third party/agency and/or in respect of losses caused due to actions, claims, damages, compensation or costs, charges and compensation or costs, charges and expenses arising out of any accident or injury sustained by any workman.</w:t>
      </w:r>
    </w:p>
    <w:p>
      <w:r>
        <w:rPr>
          <w:rFonts w:ascii="Times New Roman" w:hAnsi="Times New Roman" w:eastAsia="Times New Roman"/>
          <w:b w:val="0"/>
          <w:i w:val="0"/>
          <w:sz w:val="22"/>
        </w:rPr>
        <w:t>22. This Agreement hereto by and between the Parties as mutually agreed by and between them shall or come to an end or shall be deemed to have been terminated upon:</w:t>
      </w:r>
    </w:p>
    <w:p>
      <w:r>
        <w:rPr>
          <w:rFonts w:ascii="Times New Roman" w:hAnsi="Times New Roman" w:eastAsia="Times New Roman"/>
          <w:b w:val="0"/>
          <w:i w:val="0"/>
          <w:sz w:val="22"/>
        </w:rPr>
        <w:t>a. On completion of the works comprised in DEVELOPERS' SCOPE OF WORK as also the completion of the 'Project' in all respects.</w:t>
      </w:r>
    </w:p>
    <w:p>
      <w:r>
        <w:rPr>
          <w:rFonts w:ascii="Times New Roman" w:hAnsi="Times New Roman" w:eastAsia="Times New Roman"/>
          <w:b w:val="0"/>
          <w:i w:val="0"/>
          <w:sz w:val="22"/>
        </w:rPr>
        <w:t>b. After all the saleable areas comprised in the 'Project' have been sold and/or Parties have mutually divided the balance unisold saleable areas amongst themselves as its prospective buyers.</w:t>
      </w:r>
    </w:p>
    <w:p/>
    <w:p>
      <w:r>
        <w:rPr>
          <w:rFonts w:ascii="Times New Roman" w:hAnsi="Times New Roman" w:eastAsia="Times New Roman"/>
          <w:b w:val="0"/>
          <w:i w:val="0"/>
          <w:sz w:val="22"/>
        </w:rPr>
        <w:t>All the amounts receivable from the prospective buyers thereof have been received and distributed in the manner set out herein; and</w:t>
      </w:r>
    </w:p>
    <w:p>
      <w:r>
        <w:rPr>
          <w:rFonts w:ascii="Times New Roman" w:hAnsi="Times New Roman" w:eastAsia="Times New Roman"/>
          <w:b w:val="0"/>
          <w:i w:val="0"/>
          <w:sz w:val="22"/>
        </w:rPr>
        <w:t>d. Final accounts as envisaged hereinabove are settled between the Parties hereto.</w:t>
      </w:r>
    </w:p>
    <w:p>
      <w:r>
        <w:rPr>
          <w:rFonts w:ascii="Times New Roman" w:hAnsi="Times New Roman" w:eastAsia="Times New Roman"/>
          <w:b w:val="0"/>
          <w:i w:val="0"/>
          <w:sz w:val="22"/>
        </w:rPr>
        <w:t>23. The Parties hereto agree and record that they shall from time to time hold site meetings to review the progress of the work as per the mutually decided schedule and review the terms of this Agreement. It is agreed and confirmed that any change or modification shall be rendered in writing in the form of supplementary indenture hereto and not otherwise.</w:t>
      </w:r>
    </w:p>
    <w:p>
      <w:r>
        <w:rPr>
          <w:rFonts w:ascii="Times New Roman" w:hAnsi="Times New Roman" w:eastAsia="Times New Roman"/>
          <w:b w:val="0"/>
          <w:i w:val="0"/>
          <w:sz w:val="22"/>
        </w:rPr>
        <w:t>24. The DEVELOPERS shall complete the development and construction of all works comprised in DEVELOPERS' SCOPE OF WORK within a period of 24 months and/or within extended mutual agreed period from signing of this Agreement subject to force majeure not in the reasonable control of the DEVELOPERS inter-alia including non availability of any building materials or on account of riots, strikes, civil commotion, lock-outs, earthquake, fire, accident or act of God and prohibitory order or injunction or directive of any Government Tribunal, Quasi-tribunal, local or public body or authority or competent authority or any Act, Ordinance, Statutes, Rules, Regulations, Bye-laws, Notifications by Government (State and Central) or Municipal or other Local Bodies or Competent Authorities PROVIDED THAT if any of the above contingencies shall adversely affect the 'Project', then in that case the period shall be further</w:t>
      </w:r>
    </w:p>
    <w:p/>
    <w:p>
      <w:r>
        <w:rPr>
          <w:rFonts w:ascii="Times New Roman" w:hAnsi="Times New Roman" w:eastAsia="Times New Roman"/>
          <w:b w:val="0"/>
          <w:i w:val="0"/>
          <w:sz w:val="22"/>
        </w:rPr>
        <w:t>27 Any notice to be given to the Parties shall be deemed to have been given by sending a registered post address to the Party with copy to other Party of the address mentioned at the beginning of this Agreement for the said Parties.</w:t>
      </w:r>
    </w:p>
    <w:p>
      <w:r>
        <w:rPr>
          <w:rFonts w:ascii="Times New Roman" w:hAnsi="Times New Roman" w:eastAsia="Times New Roman"/>
          <w:b w:val="0"/>
          <w:i w:val="0"/>
          <w:sz w:val="22"/>
        </w:rPr>
        <w:t>26 This Agreement represents all the understandings between the Parties and unless the scene is varied in writing signed by all the Parties, this Agreement shall be final and binding.</w:t>
      </w:r>
    </w:p>
    <w:p>
      <w:r>
        <w:rPr>
          <w:rFonts w:ascii="Times New Roman" w:hAnsi="Times New Roman" w:eastAsia="Times New Roman"/>
          <w:b w:val="0"/>
          <w:i w:val="0"/>
          <w:sz w:val="22"/>
        </w:rPr>
        <w:t>27 All disputes and differences whatsoever arising out of or touching these presents or the construction, interpretation or application thereof or anything therein contained including the performance of the respective obligations of each of the Parties hereto during the subsistence of this Agreement, or any clause, matter or thing herein contained or the rights and liabilities of the Parties hereon or any claims made against each other, shall be referred to arbitration. The VENDORS shall appoint one arbitrator and the DEVELOPERS shall appoint one arbitrator and the said two appointed arbitrators shall appoint an unpure or third arbitrator in accordance with the Arbitration and Conciliation Act, 1995 or any statutory modification or re-enactment in force for the time being. Such arbitration shall be conducted at Panjun Gou in English Language. The award passed by the Arbitrators shall be final and conclusive and binding on the Parties.</w:t>
      </w:r>
    </w:p>
    <w:p/>
    <w:p>
      <w:r>
        <w:rPr>
          <w:rFonts w:ascii="Times New Roman" w:hAnsi="Times New Roman" w:eastAsia="Times New Roman"/>
          <w:b w:val="0"/>
          <w:i w:val="0"/>
          <w:sz w:val="22"/>
        </w:rPr>
        <w:t>18. This Agreement has been pacted in two sets and both the sets have been executed simultaneously and both shall be considered as original and the VENDORS and the DEVELOPERS will have one of such Agreement. All out of pocket and misc. expenses etc. including stamp duty, registration fees and incidental charges of this Agreement required for the successful implementation of the 'Project' and for effective development of the said part of the SAID PROPERTY shall be borne by the DEVELOPERS alone and the other Party shall not be called upon to contribute any amount towards such expenses.</w:t>
      </w:r>
    </w:p>
    <w:p>
      <w:r>
        <w:rPr>
          <w:rFonts w:ascii="Times New Roman" w:hAnsi="Times New Roman" w:eastAsia="Times New Roman"/>
          <w:b w:val="0"/>
          <w:i w:val="0"/>
          <w:sz w:val="22"/>
        </w:rPr>
        <w:t>&lt;!-- SECTION: schedule-1 | PDF pages 165 --&gt;</w:t>
      </w:r>
    </w:p>
    <w:p>
      <w:r>
        <w:rPr>
          <w:rFonts w:ascii="Times New Roman" w:hAnsi="Times New Roman" w:eastAsia="Times New Roman"/>
          <w:b/>
          <w:i w:val="0"/>
          <w:color w:val="8B2E2E"/>
          <w:sz w:val="26"/>
        </w:rPr>
        <w:t>SCHEDULE-1</w:t>
      </w:r>
    </w:p>
    <w:p>
      <w:r>
        <w:rPr>
          <w:rFonts w:ascii="Times New Roman" w:hAnsi="Times New Roman" w:eastAsia="Times New Roman"/>
          <w:b/>
          <w:i w:val="0"/>
          <w:color w:val="8B2E2E"/>
          <w:sz w:val="26"/>
        </w:rPr>
        <w:t>(Description of "the SAID PROPERTY")</w:t>
      </w:r>
    </w:p>
    <w:p>
      <w:r>
        <w:rPr>
          <w:rFonts w:ascii="Times New Roman" w:hAnsi="Times New Roman" w:eastAsia="Times New Roman"/>
          <w:b w:val="0"/>
          <w:i w:val="0"/>
          <w:sz w:val="22"/>
        </w:rPr>
        <w:t>All that property bearing Survey No.93 Sub Division 3 situated at Bambolim known as "BAILEM FONDIEM", "SAVELI GALI" or "OHOR", admeasuring 26,825 m² approximately, forming part of a larger property totalling 97,500 sq. m² or thereabout within the limits of Village Panchayat Curca, Bambolim &amp; Talaulim, Taluka of Tiswadi, Registration Sub-District of Ilhas, District of North Goa and neither described in land registration office nor enrolled under matriz and bounded as follows:</w:t>
      </w:r>
    </w:p>
    <w:p>
      <w:r>
        <w:rPr>
          <w:rFonts w:ascii="Times New Roman" w:hAnsi="Times New Roman" w:eastAsia="Times New Roman"/>
          <w:b w:val="0"/>
          <w:i w:val="0"/>
          <w:sz w:val="22"/>
        </w:rPr>
        <w:t>North : By Plot surveyed under no.103</w:t>
      </w:r>
    </w:p>
    <w:p>
      <w:r>
        <w:rPr>
          <w:rFonts w:ascii="Times New Roman" w:hAnsi="Times New Roman" w:eastAsia="Times New Roman"/>
          <w:b w:val="0"/>
          <w:i w:val="0"/>
          <w:sz w:val="22"/>
        </w:rPr>
        <w:t>South : By plots surveyed under No.94</w:t>
      </w:r>
    </w:p>
    <w:p>
      <w:r>
        <w:rPr>
          <w:rFonts w:ascii="Times New Roman" w:hAnsi="Times New Roman" w:eastAsia="Times New Roman"/>
          <w:b w:val="0"/>
          <w:i w:val="0"/>
          <w:sz w:val="22"/>
        </w:rPr>
        <w:t>East : By plot surveyed under No.93/1</w:t>
      </w:r>
    </w:p>
    <w:p>
      <w:r>
        <w:rPr>
          <w:rFonts w:ascii="Times New Roman" w:hAnsi="Times New Roman" w:eastAsia="Times New Roman"/>
          <w:b w:val="0"/>
          <w:i w:val="0"/>
          <w:sz w:val="22"/>
        </w:rPr>
        <w:t>West : By the plot of G.M.C surveyed under nos.102/3 and 104</w:t>
      </w:r>
    </w:p>
    <w:p/>
    <w:p>
      <w:r>
        <w:rPr>
          <w:rFonts w:ascii="Times New Roman" w:hAnsi="Times New Roman" w:eastAsia="Times New Roman"/>
          <w:b w:val="0"/>
          <w:i w:val="0"/>
          <w:sz w:val="22"/>
        </w:rPr>
        <w:t>&lt;!-- SECTION: schedule-i | PDF pages 166 --&gt;</w:t>
      </w:r>
    </w:p>
    <w:p>
      <w:r>
        <w:rPr>
          <w:rFonts w:ascii="Times New Roman" w:hAnsi="Times New Roman" w:eastAsia="Times New Roman"/>
          <w:b/>
          <w:i w:val="0"/>
          <w:color w:val="8B2E2E"/>
          <w:sz w:val="26"/>
        </w:rPr>
        <w:t>SCHEDULE-I</w:t>
      </w:r>
    </w:p>
    <w:p>
      <w:r>
        <w:rPr>
          <w:rFonts w:ascii="Times New Roman" w:hAnsi="Times New Roman" w:eastAsia="Times New Roman"/>
          <w:b/>
          <w:i w:val="0"/>
          <w:color w:val="8B2E2E"/>
          <w:sz w:val="26"/>
        </w:rPr>
        <w:t>[Description of "the SAID PROPERTY"]</w:t>
      </w:r>
    </w:p>
    <w:p>
      <w:r>
        <w:rPr>
          <w:rFonts w:ascii="Times New Roman" w:hAnsi="Times New Roman" w:eastAsia="Times New Roman"/>
          <w:b w:val="0"/>
          <w:i w:val="0"/>
          <w:sz w:val="22"/>
        </w:rPr>
        <w:t>All that property bearing Survey No.93 Sub Division 3 situated at Bambolim known as "BAILEM PONDIEM", "SAVELI GALI" or "OHOR", admeasuring 26,825 m² approximately, forming part of a larger property totalling 97500 sq m² or thereabout within the limits of Village Panchayat Curca, Bambolim &amp; Talaulim, Taluka of Tiswadi. Registration Sub-District of Ilhas, District of North Goa and neither described in land registration office nor enrolled under matriz and bounded as follows:</w:t>
      </w:r>
    </w:p>
    <w:p>
      <w:r>
        <w:rPr>
          <w:rFonts w:ascii="Times New Roman" w:hAnsi="Times New Roman" w:eastAsia="Times New Roman"/>
          <w:b w:val="0"/>
          <w:i w:val="0"/>
          <w:sz w:val="22"/>
        </w:rPr>
        <w:t>North : By Plot surveyed under no.103</w:t>
      </w:r>
    </w:p>
    <w:p>
      <w:r>
        <w:rPr>
          <w:rFonts w:ascii="Times New Roman" w:hAnsi="Times New Roman" w:eastAsia="Times New Roman"/>
          <w:b w:val="0"/>
          <w:i w:val="0"/>
          <w:sz w:val="22"/>
        </w:rPr>
        <w:t>South : By plots surveyed under No.94</w:t>
      </w:r>
    </w:p>
    <w:p>
      <w:r>
        <w:rPr>
          <w:rFonts w:ascii="Times New Roman" w:hAnsi="Times New Roman" w:eastAsia="Times New Roman"/>
          <w:b w:val="0"/>
          <w:i w:val="0"/>
          <w:sz w:val="22"/>
        </w:rPr>
        <w:t>East : By plot surveyed under No.93/1</w:t>
      </w:r>
    </w:p>
    <w:p>
      <w:r>
        <w:rPr>
          <w:rFonts w:ascii="Times New Roman" w:hAnsi="Times New Roman" w:eastAsia="Times New Roman"/>
          <w:b w:val="0"/>
          <w:i w:val="0"/>
          <w:sz w:val="22"/>
        </w:rPr>
        <w:t>West : By the plot of G.M.C surveyed under nos.102/3 and 104</w:t>
      </w:r>
    </w:p>
    <w:p/>
    <w:p>
      <w:r>
        <w:rPr>
          <w:rFonts w:ascii="Times New Roman" w:hAnsi="Times New Roman" w:eastAsia="Times New Roman"/>
          <w:b w:val="0"/>
          <w:i w:val="0"/>
          <w:sz w:val="22"/>
        </w:rPr>
        <w:t>&lt;!-- SECTION: schedule-ii | PDF pages 167 --&gt;</w:t>
      </w:r>
    </w:p>
    <w:p>
      <w:r>
        <w:rPr>
          <w:rFonts w:ascii="Times New Roman" w:hAnsi="Times New Roman" w:eastAsia="Times New Roman"/>
          <w:b/>
          <w:i w:val="0"/>
          <w:color w:val="8B2E2E"/>
          <w:sz w:val="32"/>
        </w:rPr>
        <w:t>SCHEDULE II</w:t>
      </w:r>
    </w:p>
    <w:p>
      <w:r>
        <w:rPr>
          <w:rFonts w:ascii="Times New Roman" w:hAnsi="Times New Roman" w:eastAsia="Times New Roman"/>
          <w:b w:val="0"/>
          <w:i w:val="0"/>
          <w:sz w:val="22"/>
        </w:rPr>
        <w:t>&lt;!-- SECTION: the-schedule-of-works-comprised-in-developerss | PDF pages 168-169 --&gt;</w:t>
      </w:r>
    </w:p>
    <w:p>
      <w:r>
        <w:rPr>
          <w:rFonts w:ascii="Times New Roman" w:hAnsi="Times New Roman" w:eastAsia="Times New Roman"/>
          <w:b/>
          <w:i w:val="0"/>
          <w:color w:val="8B2E2E"/>
          <w:sz w:val="32"/>
        </w:rPr>
        <w:t>The Schedule of works comprised in DEVELOPERSS</w:t>
      </w:r>
    </w:p>
    <w:p>
      <w:r>
        <w:rPr>
          <w:rFonts w:ascii="Times New Roman" w:hAnsi="Times New Roman" w:eastAsia="Times New Roman"/>
          <w:b w:val="0"/>
          <w:i w:val="0"/>
          <w:sz w:val="22"/>
        </w:rPr>
        <w:t>SCOPE OF WORK</w:t>
      </w:r>
    </w:p>
    <w:p>
      <w:r>
        <w:rPr>
          <w:rFonts w:ascii="Times New Roman" w:hAnsi="Times New Roman" w:eastAsia="Times New Roman"/>
          <w:b w:val="0"/>
          <w:i w:val="0"/>
          <w:sz w:val="22"/>
        </w:rPr>
        <w:t>1. Specifications/Amenities/Buildings/Flats</w:t>
      </w:r>
    </w:p>
    <w:p>
      <w:r>
        <w:rPr>
          <w:rFonts w:ascii="Times New Roman" w:hAnsi="Times New Roman" w:eastAsia="Times New Roman"/>
          <w:b w:val="0"/>
          <w:i w:val="0"/>
          <w:sz w:val="22"/>
        </w:rPr>
        <w:t>RCC:</w:t>
      </w:r>
    </w:p>
    <w:p>
      <w:r>
        <w:rPr>
          <w:rFonts w:ascii="Times New Roman" w:hAnsi="Times New Roman" w:eastAsia="Times New Roman"/>
          <w:b w:val="0"/>
          <w:i w:val="0"/>
          <w:sz w:val="22"/>
        </w:rPr>
        <w:t>1. Earthquake resistant structure</w:t>
      </w:r>
    </w:p>
    <w:p>
      <w:r>
        <w:rPr>
          <w:rFonts w:ascii="Times New Roman" w:hAnsi="Times New Roman" w:eastAsia="Times New Roman"/>
          <w:b/>
          <w:i w:val="0"/>
          <w:color w:val="8B2E2E"/>
          <w:sz w:val="26"/>
        </w:rPr>
        <w:t>Flooring:</w:t>
      </w:r>
    </w:p>
    <w:p>
      <w:r>
        <w:rPr>
          <w:rFonts w:ascii="Times New Roman" w:hAnsi="Times New Roman" w:eastAsia="Times New Roman"/>
          <w:b w:val="0"/>
          <w:i w:val="0"/>
          <w:sz w:val="22"/>
        </w:rPr>
        <w:t>2. Vitrified high gloss tiles 2'x2' in entire flat (Premium quality)</w:t>
      </w:r>
    </w:p>
    <w:p>
      <w:r>
        <w:rPr>
          <w:rFonts w:ascii="Times New Roman" w:hAnsi="Times New Roman" w:eastAsia="Times New Roman"/>
          <w:b w:val="0"/>
          <w:i w:val="0"/>
          <w:sz w:val="22"/>
        </w:rPr>
        <w:t>3. Anti-skid tiles in toilets and terraces (Premium quality)</w:t>
      </w:r>
    </w:p>
    <w:p>
      <w:r>
        <w:rPr>
          <w:rFonts w:ascii="Times New Roman" w:hAnsi="Times New Roman" w:eastAsia="Times New Roman"/>
          <w:b/>
          <w:i w:val="0"/>
          <w:color w:val="8B2E2E"/>
          <w:sz w:val="26"/>
        </w:rPr>
        <w:t>Kitchen:</w:t>
      </w:r>
    </w:p>
    <w:p>
      <w:r>
        <w:rPr>
          <w:rFonts w:ascii="Times New Roman" w:hAnsi="Times New Roman" w:eastAsia="Times New Roman"/>
          <w:b w:val="0"/>
          <w:i w:val="0"/>
          <w:sz w:val="22"/>
        </w:rPr>
        <w:t>1. Granite kitchen platform, with stainless steel sink with drain board.</w:t>
      </w:r>
    </w:p>
    <w:p>
      <w:r>
        <w:rPr>
          <w:rFonts w:ascii="Times New Roman" w:hAnsi="Times New Roman" w:eastAsia="Times New Roman"/>
          <w:b w:val="0"/>
          <w:i w:val="0"/>
          <w:sz w:val="22"/>
        </w:rPr>
        <w:t>2. Glazed/Ceramic dado tiles 2' above platform</w:t>
      </w:r>
    </w:p>
    <w:p>
      <w:r>
        <w:rPr>
          <w:rFonts w:ascii="Times New Roman" w:hAnsi="Times New Roman" w:eastAsia="Times New Roman"/>
          <w:b w:val="0"/>
          <w:i w:val="0"/>
          <w:sz w:val="22"/>
        </w:rPr>
        <w:t>3. Provision for exhaust fan &amp; Gas Leak Detector</w:t>
      </w:r>
    </w:p>
    <w:p>
      <w:r>
        <w:rPr>
          <w:rFonts w:ascii="Times New Roman" w:hAnsi="Times New Roman" w:eastAsia="Times New Roman"/>
          <w:b w:val="0"/>
          <w:i w:val="0"/>
          <w:sz w:val="22"/>
        </w:rPr>
        <w:t>4. Anti-cockroach trap for outlets</w:t>
      </w:r>
    </w:p>
    <w:p>
      <w:r>
        <w:rPr>
          <w:rFonts w:ascii="Times New Roman" w:hAnsi="Times New Roman" w:eastAsia="Times New Roman"/>
          <w:b/>
          <w:i w:val="0"/>
          <w:color w:val="8B2E2E"/>
          <w:sz w:val="26"/>
        </w:rPr>
        <w:t>Doors/Windows:</w:t>
      </w:r>
    </w:p>
    <w:p>
      <w:r>
        <w:rPr>
          <w:rFonts w:ascii="Times New Roman" w:hAnsi="Times New Roman" w:eastAsia="Times New Roman"/>
          <w:b w:val="0"/>
          <w:i w:val="0"/>
          <w:sz w:val="22"/>
        </w:rPr>
        <w:t>1. Decorative moulded main door</w:t>
      </w:r>
    </w:p>
    <w:p>
      <w:r>
        <w:rPr>
          <w:rFonts w:ascii="Times New Roman" w:hAnsi="Times New Roman" w:eastAsia="Times New Roman"/>
          <w:b w:val="0"/>
          <w:i w:val="0"/>
          <w:sz w:val="22"/>
        </w:rPr>
        <w:t>2. Internal moulded Flush doors</w:t>
      </w:r>
    </w:p>
    <w:p>
      <w:r>
        <w:rPr>
          <w:rFonts w:ascii="Times New Roman" w:hAnsi="Times New Roman" w:eastAsia="Times New Roman"/>
          <w:b w:val="0"/>
          <w:i w:val="0"/>
          <w:sz w:val="22"/>
        </w:rPr>
        <w:t>3. Jam width door frame with polish</w:t>
      </w:r>
    </w:p>
    <w:p>
      <w:r>
        <w:rPr>
          <w:rFonts w:ascii="Times New Roman" w:hAnsi="Times New Roman" w:eastAsia="Times New Roman"/>
          <w:b w:val="0"/>
          <w:i w:val="0"/>
          <w:sz w:val="22"/>
        </w:rPr>
        <w:t>4. Powder coated / anodised aluminum door for balconies</w:t>
      </w:r>
    </w:p>
    <w:p>
      <w:r>
        <w:rPr>
          <w:rFonts w:ascii="Times New Roman" w:hAnsi="Times New Roman" w:eastAsia="Times New Roman"/>
          <w:b w:val="0"/>
          <w:i w:val="0"/>
          <w:sz w:val="22"/>
        </w:rPr>
        <w:t>5. 2/3 track powder coated/anodised aluminum windows/louvers</w:t>
      </w:r>
    </w:p>
    <w:p>
      <w:r>
        <w:rPr>
          <w:rFonts w:ascii="Times New Roman" w:hAnsi="Times New Roman" w:eastAsia="Times New Roman"/>
          <w:b/>
          <w:i w:val="0"/>
          <w:color w:val="8B2E2E"/>
          <w:sz w:val="26"/>
        </w:rPr>
        <w:t>Toilets:</w:t>
      </w:r>
    </w:p>
    <w:p>
      <w:r>
        <w:rPr>
          <w:rFonts w:ascii="Times New Roman" w:hAnsi="Times New Roman" w:eastAsia="Times New Roman"/>
          <w:b w:val="0"/>
          <w:i w:val="0"/>
          <w:sz w:val="22"/>
        </w:rPr>
        <w:t>1. Concealed plumbing with premium quality C.P. fittings</w:t>
      </w:r>
    </w:p>
    <w:p>
      <w:r>
        <w:rPr>
          <w:rFonts w:ascii="Times New Roman" w:hAnsi="Times New Roman" w:eastAsia="Times New Roman"/>
          <w:b w:val="0"/>
          <w:i w:val="0"/>
          <w:sz w:val="22"/>
        </w:rPr>
        <w:t>2. Designer glazed dado tiles on the walls</w:t>
      </w:r>
    </w:p>
    <w:p>
      <w:r>
        <w:rPr>
          <w:rFonts w:ascii="Times New Roman" w:hAnsi="Times New Roman" w:eastAsia="Times New Roman"/>
          <w:b w:val="0"/>
          <w:i w:val="0"/>
          <w:sz w:val="22"/>
        </w:rPr>
        <w:t>3. Single lever bathroom fixtures in bathrooms</w:t>
      </w:r>
    </w:p>
    <w:p/>
    <w:p>
      <w:r>
        <w:rPr>
          <w:rFonts w:ascii="Times New Roman" w:hAnsi="Times New Roman" w:eastAsia="Times New Roman"/>
          <w:b w:val="0"/>
          <w:i w:val="0"/>
          <w:sz w:val="22"/>
        </w:rPr>
        <w:t>1. Wall mounted L.E.A.</w:t>
      </w:r>
    </w:p>
    <w:p>
      <w:r>
        <w:rPr>
          <w:rFonts w:ascii="Times New Roman" w:hAnsi="Times New Roman" w:eastAsia="Times New Roman"/>
          <w:b w:val="0"/>
          <w:i w:val="0"/>
          <w:sz w:val="22"/>
        </w:rPr>
        <w:t>2. Counter washbasin</w:t>
      </w:r>
    </w:p>
    <w:p>
      <w:r>
        <w:rPr>
          <w:rFonts w:ascii="Times New Roman" w:hAnsi="Times New Roman" w:eastAsia="Times New Roman"/>
          <w:b w:val="0"/>
          <w:i w:val="0"/>
          <w:sz w:val="22"/>
        </w:rPr>
        <w:t>3. Granite door frame</w:t>
      </w:r>
    </w:p>
    <w:p>
      <w:r>
        <w:rPr>
          <w:rFonts w:ascii="Times New Roman" w:hAnsi="Times New Roman" w:eastAsia="Times New Roman"/>
          <w:b w:val="0"/>
          <w:i w:val="0"/>
          <w:sz w:val="22"/>
        </w:rPr>
        <w:t>4. Mirror</w:t>
      </w:r>
    </w:p>
    <w:p>
      <w:r>
        <w:rPr>
          <w:rFonts w:ascii="Times New Roman" w:hAnsi="Times New Roman" w:eastAsia="Times New Roman"/>
          <w:b/>
          <w:i w:val="0"/>
          <w:color w:val="8B2E2E"/>
          <w:sz w:val="26"/>
        </w:rPr>
        <w:t>Electrification:</w:t>
      </w:r>
    </w:p>
    <w:p>
      <w:r>
        <w:rPr>
          <w:rFonts w:ascii="Times New Roman" w:hAnsi="Times New Roman" w:eastAsia="Times New Roman"/>
          <w:b w:val="0"/>
          <w:i w:val="0"/>
          <w:sz w:val="22"/>
        </w:rPr>
        <w:t>1. Concealed copper wiring with circuit breakers</w:t>
      </w:r>
    </w:p>
    <w:p>
      <w:r>
        <w:rPr>
          <w:rFonts w:ascii="Times New Roman" w:hAnsi="Times New Roman" w:eastAsia="Times New Roman"/>
          <w:b w:val="0"/>
          <w:i w:val="0"/>
          <w:sz w:val="22"/>
        </w:rPr>
        <w:t>2. Cable and telephone points in living room and master bedroom</w:t>
      </w:r>
    </w:p>
    <w:p>
      <w:r>
        <w:rPr>
          <w:rFonts w:ascii="Times New Roman" w:hAnsi="Times New Roman" w:eastAsia="Times New Roman"/>
          <w:b w:val="0"/>
          <w:i w:val="0"/>
          <w:sz w:val="22"/>
        </w:rPr>
        <w:t>3. AC, Points in bedrooms</w:t>
      </w:r>
    </w:p>
    <w:p>
      <w:r>
        <w:rPr>
          <w:rFonts w:ascii="Times New Roman" w:hAnsi="Times New Roman" w:eastAsia="Times New Roman"/>
          <w:b w:val="0"/>
          <w:i w:val="0"/>
          <w:sz w:val="22"/>
        </w:rPr>
        <w:t>4. Premium quality swatches (ISO marked)</w:t>
      </w:r>
    </w:p>
    <w:p>
      <w:r>
        <w:rPr>
          <w:rFonts w:ascii="Times New Roman" w:hAnsi="Times New Roman" w:eastAsia="Times New Roman"/>
          <w:b w:val="0"/>
          <w:i w:val="0"/>
          <w:sz w:val="22"/>
        </w:rPr>
        <w:t>5. Shattered plug socket to avoid accidental contact</w:t>
      </w:r>
    </w:p>
    <w:p>
      <w:r>
        <w:rPr>
          <w:rFonts w:ascii="Times New Roman" w:hAnsi="Times New Roman" w:eastAsia="Times New Roman"/>
          <w:b/>
          <w:i w:val="0"/>
          <w:color w:val="8B2E2E"/>
          <w:sz w:val="26"/>
        </w:rPr>
        <w:t>POP:</w:t>
      </w:r>
    </w:p>
    <w:p>
      <w:r>
        <w:rPr>
          <w:rFonts w:ascii="Times New Roman" w:hAnsi="Times New Roman" w:eastAsia="Times New Roman"/>
          <w:b w:val="0"/>
          <w:i w:val="0"/>
          <w:sz w:val="22"/>
        </w:rPr>
        <w:t>1. POP / Gypsum / Cement Plaster treatment in entire flat</w:t>
      </w:r>
    </w:p>
    <w:p>
      <w:r>
        <w:rPr>
          <w:rFonts w:ascii="Times New Roman" w:hAnsi="Times New Roman" w:eastAsia="Times New Roman"/>
          <w:b/>
          <w:i w:val="0"/>
          <w:color w:val="8B2E2E"/>
          <w:sz w:val="26"/>
        </w:rPr>
        <w:t>Painting:</w:t>
      </w:r>
    </w:p>
    <w:p>
      <w:r>
        <w:rPr>
          <w:rFonts w:ascii="Times New Roman" w:hAnsi="Times New Roman" w:eastAsia="Times New Roman"/>
          <w:b w:val="0"/>
          <w:i w:val="0"/>
          <w:sz w:val="22"/>
        </w:rPr>
        <w:t>1. Superior wall finish full washable emulsion</w:t>
      </w:r>
    </w:p>
    <w:p>
      <w:r>
        <w:rPr>
          <w:rFonts w:ascii="Times New Roman" w:hAnsi="Times New Roman" w:eastAsia="Times New Roman"/>
          <w:b w:val="0"/>
          <w:i w:val="0"/>
          <w:sz w:val="22"/>
        </w:rPr>
        <w:t>2. Textured Paint finishes on the external walls</w:t>
      </w:r>
    </w:p>
    <w:p>
      <w:r>
        <w:rPr>
          <w:rFonts w:ascii="Times New Roman" w:hAnsi="Times New Roman" w:eastAsia="Times New Roman"/>
          <w:b/>
          <w:i w:val="0"/>
          <w:color w:val="8B2E2E"/>
          <w:sz w:val="26"/>
        </w:rPr>
        <w:t>General amenities for the building:</w:t>
      </w:r>
    </w:p>
    <w:p>
      <w:r>
        <w:rPr>
          <w:rFonts w:ascii="Times New Roman" w:hAnsi="Times New Roman" w:eastAsia="Times New Roman"/>
          <w:b w:val="0"/>
          <w:i w:val="0"/>
          <w:sz w:val="22"/>
        </w:rPr>
        <w:t>1. Anti-termite treatment</w:t>
      </w:r>
    </w:p>
    <w:p>
      <w:r>
        <w:rPr>
          <w:rFonts w:ascii="Times New Roman" w:hAnsi="Times New Roman" w:eastAsia="Times New Roman"/>
          <w:b w:val="0"/>
          <w:i w:val="0"/>
          <w:sz w:val="22"/>
        </w:rPr>
        <w:t>2. Decorative entrance lobby</w:t>
      </w:r>
    </w:p>
    <w:p>
      <w:r>
        <w:rPr>
          <w:rFonts w:ascii="Times New Roman" w:hAnsi="Times New Roman" w:eastAsia="Times New Roman"/>
          <w:b w:val="0"/>
          <w:i w:val="0"/>
          <w:sz w:val="22"/>
        </w:rPr>
        <w:t>3. Fully automatic lifts</w:t>
      </w:r>
    </w:p>
    <w:p>
      <w:r>
        <w:rPr>
          <w:rFonts w:ascii="Times New Roman" w:hAnsi="Times New Roman" w:eastAsia="Times New Roman"/>
          <w:b/>
          <w:i w:val="0"/>
          <w:color w:val="8B2E2E"/>
          <w:sz w:val="26"/>
        </w:rPr>
        <w:t>2. Infrastructure - Specifications/Amenities</w:t>
      </w:r>
    </w:p>
    <w:p>
      <w:r>
        <w:rPr>
          <w:rFonts w:ascii="Times New Roman" w:hAnsi="Times New Roman" w:eastAsia="Times New Roman"/>
          <w:b/>
          <w:i w:val="0"/>
          <w:color w:val="8B2E2E"/>
          <w:sz w:val="26"/>
        </w:rPr>
        <w:t>General:</w:t>
      </w:r>
    </w:p>
    <w:p>
      <w:r>
        <w:rPr>
          <w:rFonts w:ascii="Times New Roman" w:hAnsi="Times New Roman" w:eastAsia="Times New Roman"/>
          <w:b w:val="0"/>
          <w:i w:val="0"/>
          <w:sz w:val="22"/>
        </w:rPr>
        <w:t>1. Leveling &amp; Filling as required</w:t>
      </w:r>
    </w:p>
    <w:p>
      <w:r>
        <w:rPr>
          <w:rFonts w:ascii="Times New Roman" w:hAnsi="Times New Roman" w:eastAsia="Times New Roman"/>
          <w:b w:val="0"/>
          <w:i w:val="0"/>
          <w:sz w:val="22"/>
        </w:rPr>
        <w:t>2. Compound Wall</w:t>
      </w:r>
    </w:p>
    <w:p/>
    <w:p>
      <w:r>
        <w:rPr>
          <w:rFonts w:ascii="Times New Roman" w:hAnsi="Times New Roman" w:eastAsia="Times New Roman"/>
          <w:b w:val="0"/>
          <w:i w:val="0"/>
          <w:sz w:val="22"/>
        </w:rPr>
        <w:t>3. Main gates with Security office</w:t>
      </w:r>
    </w:p>
    <w:p>
      <w:r>
        <w:rPr>
          <w:rFonts w:ascii="Times New Roman" w:hAnsi="Times New Roman" w:eastAsia="Times New Roman"/>
          <w:b w:val="0"/>
          <w:i w:val="0"/>
          <w:sz w:val="22"/>
        </w:rPr>
        <w:t>4. Internal roads with rain water drainage</w:t>
      </w:r>
    </w:p>
    <w:p>
      <w:r>
        <w:rPr>
          <w:rFonts w:ascii="Times New Roman" w:hAnsi="Times New Roman" w:eastAsia="Times New Roman"/>
          <w:b w:val="0"/>
          <w:i w:val="0"/>
          <w:sz w:val="22"/>
        </w:rPr>
        <w:t>5. Street Lighting</w:t>
      </w:r>
    </w:p>
    <w:p>
      <w:r>
        <w:rPr>
          <w:rFonts w:ascii="Times New Roman" w:hAnsi="Times New Roman" w:eastAsia="Times New Roman"/>
          <w:b w:val="0"/>
          <w:i w:val="0"/>
          <w:sz w:val="22"/>
        </w:rPr>
        <w:t>6. Garden and Landscaping</w:t>
      </w:r>
    </w:p>
    <w:p>
      <w:r>
        <w:rPr>
          <w:rFonts w:ascii="Times New Roman" w:hAnsi="Times New Roman" w:eastAsia="Times New Roman"/>
          <w:b w:val="0"/>
          <w:i w:val="0"/>
          <w:sz w:val="22"/>
        </w:rPr>
        <w:t>7. Common over head &amp; underground water storage tanks</w:t>
      </w:r>
    </w:p>
    <w:p>
      <w:r>
        <w:rPr>
          <w:rFonts w:ascii="Times New Roman" w:hAnsi="Times New Roman" w:eastAsia="Times New Roman"/>
          <w:b w:val="0"/>
          <w:i w:val="0"/>
          <w:sz w:val="22"/>
        </w:rPr>
        <w:t>8. Furnished Society Office</w:t>
      </w:r>
    </w:p>
    <w:p>
      <w:r>
        <w:rPr>
          <w:rFonts w:ascii="Times New Roman" w:hAnsi="Times New Roman" w:eastAsia="Times New Roman"/>
          <w:b w:val="0"/>
          <w:i w:val="0"/>
          <w:sz w:val="22"/>
        </w:rPr>
        <w:t>9. Club House</w:t>
      </w:r>
    </w:p>
    <w:p>
      <w:r>
        <w:rPr>
          <w:rFonts w:ascii="Times New Roman" w:hAnsi="Times New Roman" w:eastAsia="Times New Roman"/>
          <w:b w:val="0"/>
          <w:i w:val="0"/>
          <w:sz w:val="22"/>
        </w:rPr>
        <w:t>10. Generator for lift &amp; staircase lights/Common areas</w:t>
      </w:r>
    </w:p>
    <w:p>
      <w:r>
        <w:rPr>
          <w:rFonts w:ascii="Times New Roman" w:hAnsi="Times New Roman" w:eastAsia="Times New Roman"/>
          <w:b w:val="0"/>
          <w:i w:val="0"/>
          <w:sz w:val="22"/>
        </w:rPr>
        <w:t>11. Transformer / Sub-station etc. for necessary supply of power to all the constructed areas.</w:t>
      </w:r>
    </w:p>
    <w:p>
      <w:r>
        <w:rPr>
          <w:rFonts w:ascii="Times New Roman" w:hAnsi="Times New Roman" w:eastAsia="Times New Roman"/>
          <w:b w:val="0"/>
          <w:i w:val="0"/>
          <w:sz w:val="22"/>
        </w:rPr>
        <w:t>12. Rain water harvesting system</w:t>
      </w:r>
    </w:p>
    <w:p>
      <w:r>
        <w:rPr>
          <w:rFonts w:ascii="Times New Roman" w:hAnsi="Times New Roman" w:eastAsia="Times New Roman"/>
          <w:b w:val="0"/>
          <w:i w:val="0"/>
          <w:sz w:val="22"/>
        </w:rPr>
        <w:t>13. Model Flat</w:t>
      </w:r>
    </w:p>
    <w:p>
      <w:r>
        <w:rPr>
          <w:rFonts w:ascii="Times New Roman" w:hAnsi="Times New Roman" w:eastAsia="Times New Roman"/>
          <w:b w:val="0"/>
          <w:i w:val="0"/>
          <w:sz w:val="22"/>
        </w:rPr>
        <w:t>14. Sewage Treatment Plant and intermediate septic tanks</w:t>
      </w:r>
    </w:p>
    <w:p>
      <w:r>
        <w:rPr>
          <w:rFonts w:ascii="Times New Roman" w:hAnsi="Times New Roman" w:eastAsia="Times New Roman"/>
          <w:b w:val="0"/>
          <w:i w:val="0"/>
          <w:sz w:val="22"/>
        </w:rPr>
        <w:t>15. Underground electrical cables, service cables, water lines, sewage lines and other services</w:t>
      </w:r>
    </w:p>
    <w:p>
      <w:r>
        <w:rPr>
          <w:rFonts w:ascii="Times New Roman" w:hAnsi="Times New Roman" w:eastAsia="Times New Roman"/>
          <w:b w:val="0"/>
          <w:i w:val="0"/>
          <w:sz w:val="22"/>
        </w:rPr>
        <w:t>16. Parking facilities on Stilts</w:t>
      </w:r>
    </w:p>
    <w:p/>
    <w:p>
      <w:r>
        <w:rPr>
          <w:rFonts w:ascii="Times New Roman" w:hAnsi="Times New Roman" w:eastAsia="Times New Roman"/>
          <w:b w:val="0"/>
          <w:i w:val="0"/>
          <w:sz w:val="22"/>
        </w:rPr>
        <w:t>SCHEDULE III</w:t>
      </w:r>
    </w:p>
    <w:p>
      <w:r>
        <w:rPr>
          <w:rFonts w:ascii="Times New Roman" w:hAnsi="Times New Roman" w:eastAsia="Times New Roman"/>
          <w:b/>
          <w:i w:val="0"/>
          <w:color w:val="8B2E2E"/>
          <w:sz w:val="26"/>
        </w:rPr>
        <w:t>LIST OF DOCUMENTS EVIDENCING THE TITLE OF THE VENDORS</w:t>
      </w:r>
    </w:p>
    <w:p>
      <w:r>
        <w:rPr>
          <w:rFonts w:ascii="Times New Roman" w:hAnsi="Times New Roman" w:eastAsia="Times New Roman"/>
          <w:b w:val="0"/>
          <w:i w:val="0"/>
          <w:sz w:val="22"/>
        </w:rPr>
        <w:t>Portal I &amp; XIV of Record of Rights in respect of property surveyed under Survey No. 93/3 of Village Bambolim, Taluko Tswardi, Goa.</w:t>
      </w:r>
    </w:p>
    <w:p>
      <w:r>
        <w:rPr>
          <w:rFonts w:ascii="Times New Roman" w:hAnsi="Times New Roman" w:eastAsia="Times New Roman"/>
          <w:b w:val="0"/>
          <w:i w:val="0"/>
          <w:sz w:val="22"/>
        </w:rPr>
        <w:t>Deed of Sale dated 25.04.2006 registered in the office of the Sub Registrar of Ilhas Goa under No.1239 at pages 388 to 408. Book-1, volume 1634 dated 03.05.2006 in respect of property surveyed under Survey No. 93/3.</w:t>
      </w:r>
    </w:p>
    <w:p/>
    <w:p>
      <w:r>
        <w:rPr>
          <w:rFonts w:ascii="Times New Roman" w:hAnsi="Times New Roman" w:eastAsia="Times New Roman"/>
          <w:b w:val="0"/>
          <w:i w:val="0"/>
          <w:sz w:val="22"/>
        </w:rPr>
        <w:t>PRODUCED BY AN AUTODESK EDUCATIONAL PRODUCT</w:t>
      </w:r>
    </w:p>
    <w:p>
      <w:r>
        <w:rPr>
          <w:rFonts w:ascii="Times New Roman" w:hAnsi="Times New Roman" w:eastAsia="Times New Roman"/>
          <w:b w:val="0"/>
          <w:i w:val="0"/>
          <w:sz w:val="22"/>
        </w:rPr>
        <w:t>FIRST PHASE OF</w:t>
      </w:r>
    </w:p>
    <w:p>
      <w:r>
        <w:rPr>
          <w:rFonts w:ascii="Times New Roman" w:hAnsi="Times New Roman" w:eastAsia="Times New Roman"/>
          <w:b w:val="0"/>
          <w:i w:val="0"/>
          <w:sz w:val="22"/>
        </w:rPr>
        <w:t>SETTL. ZONE (RED)</w:t>
      </w:r>
    </w:p>
    <w:p>
      <w:r>
        <w:rPr>
          <w:rFonts w:ascii="Times New Roman" w:hAnsi="Times New Roman" w:eastAsia="Times New Roman"/>
          <w:b w:val="0"/>
          <w:i w:val="0"/>
          <w:sz w:val="22"/>
        </w:rPr>
        <w:t>ROOF PLA</w:t>
      </w:r>
    </w:p>
    <w:p/>
    <w:p>
      <w:r>
        <w:rPr>
          <w:rFonts w:ascii="Times New Roman" w:hAnsi="Times New Roman" w:eastAsia="Times New Roman"/>
          <w:b w:val="0"/>
          <w:i w:val="0"/>
          <w:sz w:val="22"/>
        </w:rPr>
        <w:t>&lt;!-- SECTION: annexure-ii | PDF pages 170 --&gt;</w:t>
      </w:r>
    </w:p>
    <w:p>
      <w:r>
        <w:rPr>
          <w:rFonts w:ascii="Times New Roman" w:hAnsi="Times New Roman" w:eastAsia="Times New Roman"/>
          <w:b w:val="0"/>
          <w:i w:val="0"/>
          <w:sz w:val="22"/>
        </w:rPr>
        <w:t>ANNEXURE II</w:t>
      </w:r>
    </w:p>
    <w:p>
      <w:r>
        <w:rPr>
          <w:rFonts w:ascii="Times New Roman" w:hAnsi="Times New Roman" w:eastAsia="Times New Roman"/>
          <w:b/>
          <w:i w:val="0"/>
          <w:color w:val="8B2E2E"/>
          <w:sz w:val="26"/>
        </w:rPr>
        <w:t>Nos. of Buildings/Flats</w:t>
      </w:r>
    </w:p>
    <w:p/>
    <w:p>
      <w:r>
        <w:rPr>
          <w:rFonts w:ascii="Times New Roman" w:hAnsi="Times New Roman" w:eastAsia="Times New Roman"/>
          <w:b w:val="0"/>
          <w:i w:val="0"/>
          <w:sz w:val="22"/>
        </w:rPr>
        <w:t>ANNEXURE-III</w:t>
      </w:r>
    </w:p>
    <w:p>
      <w:r>
        <w:rPr>
          <w:rFonts w:ascii="Times New Roman" w:hAnsi="Times New Roman" w:eastAsia="Times New Roman"/>
          <w:b w:val="0"/>
          <w:i w:val="0"/>
          <w:sz w:val="22"/>
        </w:rPr>
        <w:t>Permissions/Sanctions/NOC's/License</w:t>
      </w:r>
    </w:p>
    <w:p>
      <w:r>
        <w:rPr>
          <w:rFonts w:ascii="Times New Roman" w:hAnsi="Times New Roman" w:eastAsia="Times New Roman"/>
          <w:b w:val="0"/>
          <w:i w:val="0"/>
          <w:sz w:val="22"/>
        </w:rPr>
        <w:t>1. Office of the Collector, North Goa District, Panaji - Goa Vide conversion sanad no RH/CNV/TIS/135/2008 Dated 16.12.2011</w:t>
      </w:r>
    </w:p>
    <w:p>
      <w:r>
        <w:rPr>
          <w:rFonts w:ascii="Times New Roman" w:hAnsi="Times New Roman" w:eastAsia="Times New Roman"/>
          <w:b w:val="0"/>
          <w:i w:val="0"/>
          <w:sz w:val="22"/>
        </w:rPr>
        <w:t>2. The Town Planning, Town and Country Planning Department, Tiswadi Panaji Goa vide permission No. TIS/7554/BAM/TCP/13/377 Dated 27.02.2013</w:t>
      </w:r>
    </w:p>
    <w:p>
      <w:r>
        <w:rPr>
          <w:rFonts w:ascii="Times New Roman" w:hAnsi="Times New Roman" w:eastAsia="Times New Roman"/>
          <w:b w:val="0"/>
          <w:i w:val="0"/>
          <w:sz w:val="22"/>
        </w:rPr>
        <w:t>3. Directorate of Health Services, Urban Health Centre, Panaji - Goa vide NOC No. UHCP/DHS/NOC/12-13/3557 Dated 13.03.2013</w:t>
      </w:r>
    </w:p>
    <w:p>
      <w:r>
        <w:rPr>
          <w:rFonts w:ascii="Times New Roman" w:hAnsi="Times New Roman" w:eastAsia="Times New Roman"/>
          <w:b w:val="0"/>
          <w:i w:val="0"/>
          <w:sz w:val="22"/>
        </w:rPr>
        <w:t>4. Village Panchayat of Curca, Bambolim and Talavlim, Tiswadi Taluka - Goa vide construction license no VP/CBT/2013-14/CONST/88 Dated 16.04.2013</w:t>
      </w:r>
    </w:p>
    <w:p/>
    <w:p>
      <w:r>
        <w:rPr>
          <w:rFonts w:ascii="Times New Roman" w:hAnsi="Times New Roman" w:eastAsia="Times New Roman"/>
          <w:b w:val="0"/>
          <w:i w:val="0"/>
          <w:sz w:val="22"/>
        </w:rPr>
        <w:t>SANAD</w:t>
      </w:r>
    </w:p>
    <w:p>
      <w:r>
        <w:rPr>
          <w:rFonts w:ascii="Times New Roman" w:hAnsi="Times New Roman" w:eastAsia="Times New Roman"/>
          <w:b w:val="0"/>
          <w:i w:val="0"/>
          <w:sz w:val="22"/>
        </w:rPr>
        <w:t>&lt;!-- SECTION: schedule-ii-2 | PDF pages 171-256 --&gt;</w:t>
      </w:r>
    </w:p>
    <w:p>
      <w:r>
        <w:rPr>
          <w:rFonts w:ascii="Times New Roman" w:hAnsi="Times New Roman" w:eastAsia="Times New Roman"/>
          <w:b/>
          <w:i w:val="0"/>
          <w:color w:val="8B2E2E"/>
          <w:sz w:val="26"/>
        </w:rPr>
        <w:t>SCHEDULE II</w:t>
      </w:r>
    </w:p>
    <w:p>
      <w:r>
        <w:rPr>
          <w:rFonts w:ascii="Times New Roman" w:hAnsi="Times New Roman" w:eastAsia="Times New Roman"/>
          <w:b w:val="0"/>
          <w:i w:val="0"/>
          <w:sz w:val="22"/>
        </w:rPr>
        <w:t>No. Rule 7 of the Goa, Daman and Diu Land Revenue (Conversion of use of land and new agricultural Assessment) Rules, 1960;</w:t>
      </w:r>
    </w:p>
    <w:p>
      <w:r>
        <w:rPr>
          <w:rFonts w:ascii="Times New Roman" w:hAnsi="Times New Roman" w:eastAsia="Times New Roman"/>
          <w:b w:val="0"/>
          <w:i w:val="0"/>
          <w:sz w:val="22"/>
        </w:rPr>
        <w:t>Whose application has been made to the Collector of South Goa for matters related to the collector which expression shall include any officer whom the Collector shall appoint to service and from his powers and duties under this grant under section 42 of the Goa, Daman and Diu Land Revenue Act, 1968, mentioned referred to as the said code which expression shall, where the context of the rules and orders thundered) Mr. Pascoal Trindade, being the occupants of the plot registered under Survey No. 93/3(Part), known as - Situated at village Bamlatin, Tiswadi Falaka (formerly Survey No. 93/3(Part)) hereinafter referred to as "the applicants", which expression shall, where the context of the rules include his/her titles, executors, administrators and assigns for the permission to use the plot of thereinafter referred to as the "said plot" described in the Appendix I hereby formulate a rule Survey No. 93/3(Part) admeasuring 100000 Square Metres for the same a little more on fine for the purposes of residential Use.</w:t>
      </w:r>
    </w:p>
    <w:p>
      <w:r>
        <w:rPr>
          <w:rFonts w:ascii="Times New Roman" w:hAnsi="Times New Roman" w:eastAsia="Times New Roman"/>
          <w:b w:val="0"/>
          <w:i w:val="0"/>
          <w:sz w:val="22"/>
        </w:rPr>
        <w:t>Now, we are to certify that the permission to use for the said plots is hereby granted, subject to the conditions of the said code, and rules thereunder, and on the following conditions strictly:</w:t>
      </w:r>
    </w:p>
    <w:p>
      <w:r>
        <w:rPr>
          <w:rFonts w:ascii="Times New Roman" w:hAnsi="Times New Roman" w:eastAsia="Times New Roman"/>
          <w:b w:val="0"/>
          <w:i w:val="0"/>
          <w:sz w:val="22"/>
        </w:rPr>
        <w:t>1. Levelling and clearing of the land The applicants shall be bound to level and clean the land sufficiently to render suitable for the particular non-agricultural purpose for which the permission is required to prevent insanitary conditions.</w:t>
      </w:r>
    </w:p>
    <w:p>
      <w:r>
        <w:rPr>
          <w:rFonts w:ascii="Times New Roman" w:hAnsi="Times New Roman" w:eastAsia="Times New Roman"/>
          <w:b w:val="0"/>
          <w:i w:val="0"/>
          <w:sz w:val="22"/>
        </w:rPr>
        <w:t>2. Assessment The Applicants shall pay the non-agricultural assessment when issued by the Collector under the said Code and rules thereunder with effect from the date of this sanad.</w:t>
      </w:r>
    </w:p>
    <w:p>
      <w:r>
        <w:rPr>
          <w:rFonts w:ascii="Times New Roman" w:hAnsi="Times New Roman" w:eastAsia="Times New Roman"/>
          <w:b w:val="0"/>
          <w:i w:val="0"/>
          <w:sz w:val="22"/>
        </w:rPr>
        <w:t>3. Use The applicants shall not use the said land and building erected or to be erected thereof for any purpose other than Residential use, without the previous sanction of the Collector.</w:t>
      </w:r>
    </w:p>
    <w:p>
      <w:r>
        <w:rPr>
          <w:rFonts w:ascii="Times New Roman" w:hAnsi="Times New Roman" w:eastAsia="Times New Roman"/>
          <w:b w:val="0"/>
          <w:i w:val="0"/>
          <w:sz w:val="22"/>
        </w:rPr>
        <w:t>4. Liability for rates The applicants shall pay all taxes, rates and cesses liable on the said land.</w:t>
      </w:r>
    </w:p>
    <w:p>
      <w:r>
        <w:rPr>
          <w:rFonts w:ascii="Times New Roman" w:hAnsi="Times New Roman" w:eastAsia="Times New Roman"/>
          <w:b w:val="0"/>
          <w:i w:val="0"/>
          <w:sz w:val="22"/>
        </w:rPr>
        <w:t>5. Penalty clause (a) if the applicants contravene any of the foregoing conditions the Collector must without prejudice to any other penalty to which the applicants may be liable under the provisions of the said Code continue the said plot in the occupation of the applicant off fully until such time and moment as he may direct.</w:t>
      </w:r>
    </w:p>
    <w:p>
      <w:r>
        <w:rPr>
          <w:rFonts w:ascii="Times New Roman" w:hAnsi="Times New Roman" w:eastAsia="Times New Roman"/>
          <w:b w:val="0"/>
          <w:i w:val="0"/>
          <w:sz w:val="22"/>
        </w:rPr>
        <w:t>(b) Notwithstanding anything contained in sub-clause (a) it shall be lawful for the Collector to direct removal or alteration of any building or structure erected or used by the applicants of this grant in such time as specified in that behalf by the Collector, and on such removal or alteration not being carried out and recover the cost of carrying out the same from the applicant as an arrest of land revenue.</w:t>
      </w:r>
    </w:p>
    <w:p>
      <w:r>
        <w:rPr>
          <w:rFonts w:ascii="Times New Roman" w:hAnsi="Times New Roman" w:eastAsia="Times New Roman"/>
          <w:b w:val="0"/>
          <w:i w:val="0"/>
          <w:sz w:val="22"/>
        </w:rPr>
        <w:t>(a) The Information, if any, furnished by the applicant for obtaining the Sanad is found to be false at later stage, the Sanad issued shall be liable to be withdrawn without prejudice to the legal action that may be taken against the applicant.</w:t>
      </w:r>
    </w:p>
    <w:p>
      <w:r>
        <w:rPr>
          <w:rFonts w:ascii="Times New Roman" w:hAnsi="Times New Roman" w:eastAsia="Times New Roman"/>
          <w:b w:val="0"/>
          <w:i w:val="0"/>
          <w:sz w:val="22"/>
        </w:rPr>
        <w:t>b) If any dispute arises with respect to the ownership of the land, the Sanad granted shall stand still and the Construction/Development carried out shall be at the cost and risk of the applicants.</w:t>
      </w:r>
    </w:p>
    <w:p>
      <w:r>
        <w:rPr>
          <w:rFonts w:ascii="Times New Roman" w:hAnsi="Times New Roman" w:eastAsia="Times New Roman"/>
          <w:b w:val="0"/>
          <w:i w:val="0"/>
          <w:sz w:val="22"/>
        </w:rPr>
        <w:t>c) The necessary road widening set-back to be maintained before any development in the land.</w:t>
      </w:r>
    </w:p>
    <w:p>
      <w:r>
        <w:rPr>
          <w:rFonts w:ascii="Times New Roman" w:hAnsi="Times New Roman" w:eastAsia="Times New Roman"/>
          <w:b w:val="0"/>
          <w:i w:val="0"/>
          <w:sz w:val="22"/>
        </w:rPr>
        <w:t>d) Traditional access passing through the plot, if any, shall be maintained.</w:t>
      </w:r>
    </w:p>
    <w:p>
      <w:r>
        <w:rPr>
          <w:rFonts w:ascii="Times New Roman" w:hAnsi="Times New Roman" w:eastAsia="Times New Roman"/>
          <w:b w:val="0"/>
          <w:i w:val="0"/>
          <w:sz w:val="22"/>
        </w:rPr>
        <w:t>e) No trees shall be cut except with prior permission of the competent authority.</w:t>
      </w:r>
    </w:p>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Length and Breadth North to South 1</w:t>
            </w:r>
          </w:p>
        </w:tc>
        <w:tc>
          <w:tcPr>
            <w:tcW w:type="dxa" w:w="1046"/>
            <w:shd w:fill="8B2E2E" w:val="clear"/>
          </w:tcPr>
          <w:p>
            <w:r>
              <w:rPr>
                <w:rFonts w:ascii="Times New Roman" w:hAnsi="Times New Roman" w:eastAsia="Times New Roman"/>
                <w:b/>
                <w:i w:val="0"/>
                <w:color w:val="FFFFFF"/>
                <w:sz w:val="20"/>
              </w:rPr>
              <w:t>Length and Breadth East to West 2</w:t>
            </w:r>
          </w:p>
        </w:tc>
        <w:tc>
          <w:tcPr>
            <w:tcW w:type="dxa" w:w="1046"/>
            <w:shd w:fill="8B2E2E" w:val="clear"/>
          </w:tcPr>
          <w:p>
            <w:r>
              <w:rPr>
                <w:rFonts w:ascii="Times New Roman" w:hAnsi="Times New Roman" w:eastAsia="Times New Roman"/>
                <w:b/>
                <w:i w:val="0"/>
                <w:color w:val="FFFFFF"/>
                <w:sz w:val="20"/>
              </w:rPr>
              <w:t>Total Superficial Area 3</w:t>
            </w:r>
          </w:p>
        </w:tc>
        <w:tc>
          <w:tcPr>
            <w:tcW w:type="dxa" w:w="1046"/>
            <w:shd w:fill="8B2E2E" w:val="clear"/>
          </w:tcPr>
          <w:p>
            <w:r>
              <w:rPr>
                <w:rFonts w:ascii="Times New Roman" w:hAnsi="Times New Roman" w:eastAsia="Times New Roman"/>
                <w:b/>
                <w:i w:val="0"/>
                <w:color w:val="FFFFFF"/>
                <w:sz w:val="20"/>
              </w:rPr>
              <w:t>Forming part of Survey No. or Hissa No. 4</w:t>
            </w:r>
          </w:p>
        </w:tc>
        <w:tc>
          <w:tcPr>
            <w:tcW w:type="dxa" w:w="1046"/>
            <w:shd w:fill="8B2E2E" w:val="clear"/>
          </w:tcPr>
          <w:p>
            <w:r>
              <w:rPr>
                <w:rFonts w:ascii="Times New Roman" w:hAnsi="Times New Roman" w:eastAsia="Times New Roman"/>
                <w:b/>
                <w:i w:val="0"/>
                <w:color w:val="FFFFFF"/>
                <w:sz w:val="20"/>
              </w:rPr>
              <w:t>Boundaries 5 North</w:t>
            </w:r>
          </w:p>
        </w:tc>
        <w:tc>
          <w:tcPr>
            <w:tcW w:type="dxa" w:w="1046"/>
            <w:shd w:fill="8B2E2E" w:val="clear"/>
          </w:tcPr>
          <w:p>
            <w:r>
              <w:rPr>
                <w:rFonts w:ascii="Times New Roman" w:hAnsi="Times New Roman" w:eastAsia="Times New Roman"/>
                <w:b/>
                <w:i w:val="0"/>
                <w:color w:val="FFFFFF"/>
                <w:sz w:val="20"/>
              </w:rPr>
              <w:t>Boundaries 5 South</w:t>
            </w:r>
          </w:p>
        </w:tc>
        <w:tc>
          <w:tcPr>
            <w:tcW w:type="dxa" w:w="1046"/>
            <w:shd w:fill="8B2E2E" w:val="clear"/>
          </w:tcPr>
          <w:p>
            <w:r>
              <w:rPr>
                <w:rFonts w:ascii="Times New Roman" w:hAnsi="Times New Roman" w:eastAsia="Times New Roman"/>
                <w:b/>
                <w:i w:val="0"/>
                <w:color w:val="FFFFFF"/>
                <w:sz w:val="20"/>
              </w:rPr>
              <w:t>Boundaries 5 East</w:t>
            </w:r>
          </w:p>
        </w:tc>
        <w:tc>
          <w:tcPr>
            <w:tcW w:type="dxa" w:w="1046"/>
            <w:shd w:fill="8B2E2E" w:val="clear"/>
          </w:tcPr>
          <w:p>
            <w:r>
              <w:rPr>
                <w:rFonts w:ascii="Times New Roman" w:hAnsi="Times New Roman" w:eastAsia="Times New Roman"/>
                <w:b/>
                <w:i w:val="0"/>
                <w:color w:val="FFFFFF"/>
                <w:sz w:val="20"/>
              </w:rPr>
              <w:t>Boundaries 5 West</w:t>
            </w:r>
          </w:p>
        </w:tc>
        <w:tc>
          <w:tcPr>
            <w:tcW w:type="dxa" w:w="1046"/>
            <w:shd w:fill="8B2E2E" w:val="clear"/>
          </w:tcPr>
          <w:p>
            <w:r>
              <w:rPr>
                <w:rFonts w:ascii="Times New Roman" w:hAnsi="Times New Roman" w:eastAsia="Times New Roman"/>
                <w:b/>
                <w:i w:val="0"/>
                <w:color w:val="FFFFFF"/>
                <w:sz w:val="20"/>
              </w:rPr>
              <w:t>Homarities 6</w:t>
            </w:r>
          </w:p>
        </w:tc>
      </w:tr>
      <w:tr>
        <w:tc>
          <w:tcPr>
            <w:tcW w:type="dxa" w:w="1046"/>
            <w:shd w:fill="FFFFFF" w:val="clear"/>
          </w:tcPr>
          <w:p>
            <w:r>
              <w:rPr>
                <w:rFonts w:ascii="Times New Roman" w:hAnsi="Times New Roman" w:eastAsia="Times New Roman"/>
                <w:b w:val="0"/>
                <w:i w:val="0"/>
                <w:color w:val="1C1612"/>
                <w:sz w:val="20"/>
              </w:rPr>
              <w:t>110.00 Sq.mts</w:t>
            </w:r>
          </w:p>
        </w:tc>
        <w:tc>
          <w:tcPr>
            <w:tcW w:type="dxa" w:w="1046"/>
            <w:shd w:fill="FFFFFF" w:val="clear"/>
          </w:tcPr>
          <w:p>
            <w:r>
              <w:rPr>
                <w:rFonts w:ascii="Times New Roman" w:hAnsi="Times New Roman" w:eastAsia="Times New Roman"/>
                <w:b w:val="0"/>
                <w:i w:val="0"/>
                <w:color w:val="1C1612"/>
                <w:sz w:val="20"/>
              </w:rPr>
              <w:t>128.90 Sq.mts</w:t>
            </w:r>
          </w:p>
        </w:tc>
        <w:tc>
          <w:tcPr>
            <w:tcW w:type="dxa" w:w="1046"/>
            <w:shd w:fill="FFFFFF" w:val="clear"/>
          </w:tcPr>
          <w:p>
            <w:r>
              <w:rPr>
                <w:rFonts w:ascii="Times New Roman" w:hAnsi="Times New Roman" w:eastAsia="Times New Roman"/>
                <w:b w:val="0"/>
                <w:i w:val="0"/>
                <w:color w:val="1C1612"/>
                <w:sz w:val="20"/>
              </w:rPr>
              <w:t>10000 Sq.mts</w:t>
            </w:r>
          </w:p>
        </w:tc>
        <w:tc>
          <w:tcPr>
            <w:tcW w:type="dxa" w:w="1046"/>
            <w:shd w:fill="FFFFFF" w:val="clear"/>
          </w:tcPr>
          <w:p>
            <w:r>
              <w:rPr>
                <w:rFonts w:ascii="Times New Roman" w:hAnsi="Times New Roman" w:eastAsia="Times New Roman"/>
                <w:b w:val="0"/>
                <w:i w:val="0"/>
                <w:color w:val="1C1612"/>
                <w:sz w:val="20"/>
              </w:rPr>
              <w:t>Survey No. 93/3(Part)</w:t>
            </w:r>
          </w:p>
        </w:tc>
        <w:tc>
          <w:tcPr>
            <w:tcW w:type="dxa" w:w="1046"/>
            <w:shd w:fill="FFFFFF" w:val="clear"/>
          </w:tcPr>
          <w:p>
            <w:r>
              <w:rPr>
                <w:rFonts w:ascii="Times New Roman" w:hAnsi="Times New Roman" w:eastAsia="Times New Roman"/>
                <w:b w:val="0"/>
                <w:i w:val="0"/>
                <w:color w:val="1C1612"/>
                <w:sz w:val="20"/>
              </w:rPr>
              <w:t>S.No. 103/1</w:t>
            </w:r>
          </w:p>
        </w:tc>
        <w:tc>
          <w:tcPr>
            <w:tcW w:type="dxa" w:w="1046"/>
            <w:shd w:fill="FFFFFF" w:val="clear"/>
          </w:tcPr>
          <w:p>
            <w:r>
              <w:rPr>
                <w:rFonts w:ascii="Times New Roman" w:hAnsi="Times New Roman" w:eastAsia="Times New Roman"/>
                <w:b w:val="0"/>
                <w:i w:val="0"/>
                <w:color w:val="1C1612"/>
                <w:sz w:val="20"/>
              </w:rPr>
              <w:t>S.No. 93/3(Part)</w:t>
            </w:r>
          </w:p>
        </w:tc>
        <w:tc>
          <w:tcPr>
            <w:tcW w:type="dxa" w:w="1046"/>
            <w:shd w:fill="FFFFFF" w:val="clear"/>
          </w:tcPr>
          <w:p>
            <w:r>
              <w:rPr>
                <w:rFonts w:ascii="Times New Roman" w:hAnsi="Times New Roman" w:eastAsia="Times New Roman"/>
                <w:b w:val="0"/>
                <w:i w:val="0"/>
                <w:color w:val="1C1612"/>
                <w:sz w:val="20"/>
              </w:rPr>
              <w:t>S.No. 93/1</w:t>
            </w:r>
          </w:p>
        </w:tc>
        <w:tc>
          <w:tcPr>
            <w:tcW w:type="dxa" w:w="1046"/>
            <w:shd w:fill="FFFFFF" w:val="clear"/>
          </w:tcPr>
          <w:p>
            <w:r>
              <w:rPr>
                <w:rFonts w:ascii="Times New Roman" w:hAnsi="Times New Roman" w:eastAsia="Times New Roman"/>
                <w:b w:val="0"/>
                <w:i w:val="0"/>
                <w:color w:val="1C1612"/>
                <w:sz w:val="20"/>
              </w:rPr>
              <w:t>S.No. 93/3(Part)</w:t>
            </w:r>
          </w:p>
        </w:tc>
        <w:tc>
          <w:tcPr>
            <w:tcW w:type="dxa" w:w="1046"/>
            <w:shd w:fill="FFFFFF" w:val="clear"/>
          </w:tcPr>
          <w:p>
            <w:r>
              <w:rPr>
                <w:rFonts w:ascii="Times New Roman" w:hAnsi="Times New Roman" w:eastAsia="Times New Roman"/>
                <w:b w:val="0"/>
                <w:i w:val="0"/>
                <w:color w:val="1C1612"/>
                <w:sz w:val="20"/>
              </w:rPr>
              <w:t>Nil</w:t>
            </w:r>
          </w:p>
        </w:tc>
      </w:tr>
      <w:tr>
        <w:tc>
          <w:tcPr>
            <w:tcW w:type="dxa" w:w="1046"/>
            <w:shd w:fill="F4EEE4" w:val="clear"/>
          </w:tcPr>
          <w:p>
            <w:r>
              <w:rPr>
                <w:rFonts w:ascii="Times New Roman" w:hAnsi="Times New Roman" w:eastAsia="Times New Roman"/>
                <w:b w:val="0"/>
                <w:i w:val="0"/>
                <w:color w:val="1C1612"/>
                <w:sz w:val="20"/>
              </w:rPr>
              <w:t>Village Banbahalim</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Toloka: Hawaii |  |  |  |  |  |  |  |  |</w:t>
      </w:r>
    </w:p>
    <w:p>
      <w:r>
        <w:rPr>
          <w:rFonts w:ascii="Times New Roman" w:hAnsi="Times New Roman" w:eastAsia="Times New Roman"/>
          <w:b w:val="0"/>
          <w:i w:val="0"/>
          <w:sz w:val="22"/>
        </w:rPr>
        <w:t>The applicant has paid conversion fees of Rs. 2,50,000/- ( receipt No.11414 dated 09-12-2011.</w:t>
      </w:r>
    </w:p>
    <w:p>
      <w:r>
        <w:rPr>
          <w:rFonts w:ascii="Times New Roman" w:hAnsi="Times New Roman" w:eastAsia="Times New Roman"/>
          <w:b w:val="0"/>
          <w:i w:val="0"/>
          <w:sz w:val="22"/>
        </w:rPr>
        <w:t>pees Two Lukh Fifty Thousand Only) vith</w:t>
      </w:r>
    </w:p>
    <w:p>
      <w:r>
        <w:rPr>
          <w:rFonts w:ascii="Times New Roman" w:hAnsi="Times New Roman" w:eastAsia="Times New Roman"/>
          <w:b/>
          <w:i w:val="0"/>
          <w:color w:val="8B2E2E"/>
          <w:sz w:val="26"/>
        </w:rPr>
        <w:t>Remarks:</w:t>
      </w:r>
    </w:p>
    <w:p>
      <w:r>
        <w:rPr>
          <w:rFonts w:ascii="Times New Roman" w:hAnsi="Times New Roman" w:eastAsia="Times New Roman"/>
          <w:b w:val="0"/>
          <w:i w:val="0"/>
          <w:sz w:val="22"/>
        </w:rPr>
        <w:t>2. The Conversion has been approved by the Town Planner, Town and Co Mapusa vide his report No. T1S/6/25/TCP/09/TCP/233 dated 04/03/09.</w:t>
      </w:r>
    </w:p>
    <w:p>
      <w:r>
        <w:rPr>
          <w:rFonts w:ascii="Times New Roman" w:hAnsi="Times New Roman" w:eastAsia="Times New Roman"/>
          <w:b w:val="0"/>
          <w:i w:val="0"/>
          <w:sz w:val="22"/>
        </w:rPr>
        <w:t>ntry Planning Department.</w:t>
      </w:r>
    </w:p>
    <w:p>
      <w:r>
        <w:rPr>
          <w:rFonts w:ascii="Times New Roman" w:hAnsi="Times New Roman" w:eastAsia="Times New Roman"/>
          <w:b w:val="0"/>
          <w:i w:val="0"/>
          <w:sz w:val="22"/>
        </w:rPr>
        <w:t>The development/construction in the plot shall be governed as per rules in force.</w:t>
      </w:r>
    </w:p>
    <w:p>
      <w:r>
        <w:rPr>
          <w:rFonts w:ascii="Times New Roman" w:hAnsi="Times New Roman" w:eastAsia="Times New Roman"/>
          <w:b w:val="0"/>
          <w:i w:val="0"/>
          <w:sz w:val="22"/>
        </w:rPr>
        <w:t>4. The Dy Conservator of Forest has given No objection for grant of Conversion vide report No.5/CNV/TIS/DCFN/FECH/2009-10/107 DATED 07/05/2009</w:t>
      </w:r>
    </w:p>
    <w:p>
      <w:r>
        <w:rPr>
          <w:rFonts w:ascii="Times New Roman" w:hAnsi="Times New Roman" w:eastAsia="Times New Roman"/>
          <w:b w:val="0"/>
          <w:i w:val="0"/>
          <w:sz w:val="22"/>
        </w:rPr>
        <w:t>The by autumn 1919 at North Goa district, has hereunto set his hand and the sea</w:t>
      </w:r>
    </w:p>
    <w:p>
      <w:r>
        <w:rPr>
          <w:rFonts w:ascii="Times New Roman" w:hAnsi="Times New Roman" w:eastAsia="Times New Roman"/>
          <w:b w:val="0"/>
          <w:i w:val="0"/>
          <w:sz w:val="22"/>
        </w:rPr>
        <w:t>of his Office on behalf of the Administrator of Goa, Daman and hereunto set his hands this day of December, 2011.</w:t>
      </w:r>
    </w:p>
    <w:p>
      <w:r>
        <w:rPr>
          <w:rFonts w:ascii="Times New Roman" w:hAnsi="Times New Roman" w:eastAsia="Times New Roman"/>
          <w:b w:val="0"/>
          <w:i w:val="0"/>
          <w:sz w:val="22"/>
        </w:rPr>
        <w:t>in and Mr. Pascal Trindade, here also</w:t>
      </w:r>
    </w:p>
    <w:p>
      <w:r>
        <w:rPr>
          <w:rFonts w:ascii="Times New Roman" w:hAnsi="Times New Roman" w:eastAsia="Times New Roman"/>
          <w:b w:val="0"/>
          <w:i w:val="0"/>
          <w:sz w:val="22"/>
        </w:rPr>
        <w:t>(Pascoal Trimlude) Applicant</w:t>
      </w:r>
    </w:p>
    <w:p>
      <w:r>
        <w:rPr>
          <w:rFonts w:ascii="Times New Roman" w:hAnsi="Times New Roman" w:eastAsia="Times New Roman"/>
          <w:b w:val="0"/>
          <w:i w:val="0"/>
          <w:sz w:val="22"/>
        </w:rPr>
        <w:t>(R. MIIHR VARDHAN.)</w:t>
      </w:r>
    </w:p>
    <w:p>
      <w:r>
        <w:rPr>
          <w:rFonts w:ascii="Times New Roman" w:hAnsi="Times New Roman" w:eastAsia="Times New Roman"/>
          <w:b w:val="0"/>
          <w:i w:val="0"/>
          <w:sz w:val="22"/>
        </w:rPr>
        <w:t>COLLECTOR OF NORTH GOA</w:t>
      </w:r>
    </w:p>
    <w:p>
      <w:r>
        <w:rPr>
          <w:rFonts w:ascii="Times New Roman" w:hAnsi="Times New Roman" w:eastAsia="Times New Roman"/>
          <w:b w:val="0"/>
          <w:i w:val="0"/>
          <w:sz w:val="22"/>
        </w:rPr>
        <w:t>Signature and Designation of Witnesses</w:t>
      </w:r>
    </w:p>
    <w:p>
      <w:r>
        <w:rPr>
          <w:rFonts w:ascii="Times New Roman" w:hAnsi="Times New Roman" w:eastAsia="Times New Roman"/>
          <w:b w:val="0"/>
          <w:i w:val="0"/>
          <w:sz w:val="22"/>
        </w:rPr>
        <w:t>Nonduring R. Pruitt</w:t>
      </w:r>
    </w:p>
    <w:p>
      <w:r>
        <w:rPr>
          <w:rFonts w:ascii="Times New Roman" w:hAnsi="Times New Roman" w:eastAsia="Times New Roman"/>
          <w:b w:val="0"/>
          <w:i w:val="0"/>
          <w:sz w:val="22"/>
        </w:rPr>
        <w:t>Benedict R. Faucher</w:t>
      </w:r>
    </w:p>
    <w:p>
      <w:r>
        <w:rPr>
          <w:rFonts w:ascii="Times New Roman" w:hAnsi="Times New Roman" w:eastAsia="Times New Roman"/>
          <w:b w:val="0"/>
          <w:i w:val="0"/>
          <w:sz w:val="22"/>
        </w:rPr>
        <w:t>Complete address of Witness</w:t>
      </w:r>
    </w:p>
    <w:p>
      <w:r>
        <w:rPr>
          <w:rFonts w:ascii="Times New Roman" w:hAnsi="Times New Roman" w:eastAsia="Times New Roman"/>
          <w:b w:val="0"/>
          <w:i w:val="0"/>
          <w:sz w:val="22"/>
        </w:rPr>
        <w:t>1/04/557/8 Talogno T. Sousa Sr.</w:t>
      </w:r>
    </w:p>
    <w:p>
      <w:r>
        <w:rPr>
          <w:rFonts w:ascii="Times New Roman" w:hAnsi="Times New Roman" w:eastAsia="Times New Roman"/>
          <w:b w:val="0"/>
          <w:i w:val="0"/>
          <w:sz w:val="22"/>
        </w:rPr>
        <w:t>2 Hw 125 | A | B P. L. L.</w:t>
      </w:r>
    </w:p>
    <w:p>
      <w:r>
        <w:rPr>
          <w:rFonts w:ascii="Times New Roman" w:hAnsi="Times New Roman" w:eastAsia="Times New Roman"/>
          <w:b w:val="0"/>
          <w:i w:val="0"/>
          <w:sz w:val="22"/>
        </w:rPr>
        <w:t>We declare that Mr. Pnseoul Trindad the person he/She represents himself to be. presence:</w:t>
      </w:r>
    </w:p>
    <w:p>
      <w:r>
        <w:rPr>
          <w:rFonts w:ascii="Times New Roman" w:hAnsi="Times New Roman" w:eastAsia="Times New Roman"/>
          <w:b w:val="0"/>
          <w:i w:val="0"/>
          <w:sz w:val="22"/>
        </w:rPr>
        <w:t>who have signed this Sanad is, to our personal knowledge d that he/She has affixed his/her signature hereto in que</w:t>
      </w:r>
    </w:p>
    <w:p>
      <w:r>
        <w:rPr>
          <w:rFonts w:ascii="Times New Roman" w:hAnsi="Times New Roman" w:eastAsia="Times New Roman"/>
          <w:b w:val="0"/>
          <w:i w:val="0"/>
          <w:sz w:val="22"/>
        </w:rPr>
        <w:t>1. The Town Planner, Town and Country Planning Department Tiswadi</w:t>
      </w:r>
    </w:p>
    <w:p>
      <w:r>
        <w:rPr>
          <w:rFonts w:ascii="Times New Roman" w:hAnsi="Times New Roman" w:eastAsia="Times New Roman"/>
          <w:b w:val="0"/>
          <w:i w:val="0"/>
          <w:sz w:val="22"/>
        </w:rPr>
        <w:t>The Mambudar of Tiswadi Tuluka.</w:t>
      </w:r>
    </w:p>
    <w:p>
      <w:r>
        <w:rPr>
          <w:rFonts w:ascii="Times New Roman" w:hAnsi="Times New Roman" w:eastAsia="Times New Roman"/>
          <w:b w:val="0"/>
          <w:i w:val="0"/>
          <w:sz w:val="22"/>
        </w:rPr>
        <w:t>the Inspector of Survey and Land Records, Panaji</w:t>
      </w:r>
    </w:p>
    <w:p>
      <w:r>
        <w:rPr>
          <w:rFonts w:ascii="Times New Roman" w:hAnsi="Times New Roman" w:eastAsia="Times New Roman"/>
          <w:b w:val="0"/>
          <w:i w:val="0"/>
          <w:sz w:val="22"/>
        </w:rPr>
        <w:t>1. ;</w:t>
      </w:r>
    </w:p>
    <w:p>
      <w:r>
        <w:rPr>
          <w:rFonts w:ascii="Times New Roman" w:hAnsi="Times New Roman" w:eastAsia="Times New Roman"/>
          <w:b w:val="0"/>
          <w:i w:val="0"/>
          <w:sz w:val="22"/>
        </w:rPr>
        <w:t>The Sarpanch, Village Panchayat, Bambolim, Tiswadi Goa</w:t>
      </w:r>
    </w:p>
    <w:p/>
    <w:p>
      <w:r>
        <w:rPr>
          <w:rFonts w:ascii="Times New Roman" w:hAnsi="Times New Roman" w:eastAsia="Times New Roman"/>
          <w:b/>
          <w:i w:val="0"/>
          <w:color w:val="8B2E2E"/>
          <w:sz w:val="32"/>
        </w:rPr>
        <w:t>TECHNICAL CLEARANCE ORDER</w:t>
      </w:r>
    </w:p>
    <w:p>
      <w:r>
        <w:rPr>
          <w:rFonts w:ascii="Times New Roman" w:hAnsi="Times New Roman" w:eastAsia="Times New Roman"/>
          <w:b w:val="0"/>
          <w:i w:val="0"/>
          <w:sz w:val="22"/>
        </w:rPr>
        <w:t>Technical Clearance is hereby granted for carrying out the work of proposed construction of Residential Complex and Compound wall as per the enclosed approved plans in the property zoned as (VP-1) in Outline Development Plan of Panaji/field ODP situated at Bambolim village of Tiswadi Taluka bearing Sy.No.93:3(P) with the following conditions.</w:t>
      </w:r>
    </w:p>
    <w:p>
      <w:r>
        <w:rPr>
          <w:rFonts w:ascii="Times New Roman" w:hAnsi="Times New Roman" w:eastAsia="Times New Roman"/>
          <w:b w:val="0"/>
          <w:i w:val="0"/>
          <w:sz w:val="22"/>
        </w:rPr>
        <w:t>1. Construction shall be strictly as per approved plans. No change shall be effected on the approved plans/approved built spaces without the prior permission of this authority.</w:t>
      </w:r>
    </w:p>
    <w:p>
      <w:r>
        <w:rPr>
          <w:rFonts w:ascii="Times New Roman" w:hAnsi="Times New Roman" w:eastAsia="Times New Roman"/>
          <w:b w:val="0"/>
          <w:i w:val="0"/>
          <w:sz w:val="22"/>
        </w:rPr>
        <w:t>2. The permission granted shall be revoked, if any information, plans, calculations, documents and any other accompaniments of the application are found incorrect or wrong at any stage after the grant of the permission and the applicant will not be entitled for any compensation.</w:t>
      </w:r>
    </w:p>
    <w:p>
      <w:r>
        <w:rPr>
          <w:rFonts w:ascii="Times New Roman" w:hAnsi="Times New Roman" w:eastAsia="Times New Roman"/>
          <w:b w:val="0"/>
          <w:i w:val="0"/>
          <w:sz w:val="22"/>
        </w:rPr>
        <w:t>3. The permission shall be revoked if found expedient to such an action under the provision of section 50 of the Goa Town &amp; Country Planning Act 1974.</w:t>
      </w:r>
    </w:p>
    <w:p>
      <w:r>
        <w:rPr>
          <w:rFonts w:ascii="Times New Roman" w:hAnsi="Times New Roman" w:eastAsia="Times New Roman"/>
          <w:b w:val="0"/>
          <w:i w:val="0"/>
          <w:sz w:val="22"/>
        </w:rPr>
        <w:t>4. The development permission will not entitle the applicant for making/laying any claim on water and any other connection from the government of Goa.</w:t>
      </w:r>
    </w:p>
    <w:p>
      <w:r>
        <w:rPr>
          <w:rFonts w:ascii="Times New Roman" w:hAnsi="Times New Roman" w:eastAsia="Times New Roman"/>
          <w:b w:val="0"/>
          <w:i w:val="0"/>
          <w:sz w:val="22"/>
        </w:rPr>
        <w:t>5. The Developer/applicant should display a sign board of minimum size 1.00 mts x 0.50 mts with writing in black colour on a white background at the site, as required under the Regulations.</w:t>
      </w:r>
    </w:p>
    <w:p>
      <w:r>
        <w:rPr>
          <w:rFonts w:ascii="Times New Roman" w:hAnsi="Times New Roman" w:eastAsia="Times New Roman"/>
          <w:b w:val="0"/>
          <w:i w:val="0"/>
          <w:sz w:val="22"/>
        </w:rPr>
        <w:t>6. The applicant shall obtain conversion sanad under the Goa Land Revenue Code 1968, before the commencement of any development/construction as per the permission granted by this order.</w:t>
      </w:r>
    </w:p>
    <w:p>
      <w:r>
        <w:rPr>
          <w:rFonts w:ascii="Times New Roman" w:hAnsi="Times New Roman" w:eastAsia="Times New Roman"/>
          <w:b w:val="0"/>
          <w:i w:val="0"/>
          <w:sz w:val="22"/>
        </w:rPr>
        <w:t>7. The soak pit should not be located within a distance of 15.00 meters from any other existing well in the plot area/plan.</w:t>
      </w:r>
    </w:p>
    <w:p>
      <w:r>
        <w:rPr>
          <w:rFonts w:ascii="Times New Roman" w:hAnsi="Times New Roman" w:eastAsia="Times New Roman"/>
          <w:b w:val="0"/>
          <w:i w:val="0"/>
          <w:sz w:val="22"/>
        </w:rPr>
        <w:t>8. The commencement and the completion of the work shall be notified to this office in writing in appropriate forms.</w:t>
      </w:r>
    </w:p>
    <w:p>
      <w:r>
        <w:rPr>
          <w:rFonts w:ascii="Times New Roman" w:hAnsi="Times New Roman" w:eastAsia="Times New Roman"/>
          <w:b w:val="0"/>
          <w:i w:val="0"/>
          <w:sz w:val="22"/>
        </w:rPr>
        <w:t>9. Completion certificate has to be obtained from this office before applying for occupancy certificate from the licensing authority.</w:t>
      </w:r>
    </w:p>
    <w:p>
      <w:r>
        <w:rPr>
          <w:rFonts w:ascii="Times New Roman" w:hAnsi="Times New Roman" w:eastAsia="Times New Roman"/>
          <w:b w:val="0"/>
          <w:i w:val="0"/>
          <w:sz w:val="22"/>
        </w:rPr>
        <w:t>10. Storm water drain should be constructed along the boundary of the affected plot abutting to the road.</w:t>
      </w:r>
    </w:p>
    <w:p>
      <w:r>
        <w:rPr>
          <w:rFonts w:ascii="Times New Roman" w:hAnsi="Times New Roman" w:eastAsia="Times New Roman"/>
          <w:b w:val="0"/>
          <w:i w:val="0"/>
          <w:sz w:val="22"/>
        </w:rPr>
        <w:t>11. Adequate utility space for the dustbin, transformer etc, should be reserved within the plot area.</w:t>
      </w:r>
    </w:p>
    <w:p>
      <w:r>
        <w:rPr>
          <w:rFonts w:ascii="Times New Roman" w:hAnsi="Times New Roman" w:eastAsia="Times New Roman"/>
          <w:b w:val="0"/>
          <w:i w:val="0"/>
          <w:sz w:val="22"/>
        </w:rPr>
        <w:t>12. In case of any cutting of sloppy land of filling of low lying land, beyond permissible limits prior permission of the Chief Town Planner shall be obtained before the commencement of the works as per the provisions of section 17(A) of the Goa Town &amp; Country Planning Act 1974.</w:t>
      </w:r>
    </w:p>
    <w:p>
      <w:r>
        <w:rPr>
          <w:rFonts w:ascii="Times New Roman" w:hAnsi="Times New Roman" w:eastAsia="Times New Roman"/>
          <w:b w:val="0"/>
          <w:i w:val="0"/>
          <w:sz w:val="22"/>
        </w:rPr>
        <w:t>13. In case of compound walls, the gates shall be open inwards only and traditional access, if any passing through the property shall not be blocked.</w:t>
      </w:r>
    </w:p>
    <w:p/>
    <w:p>
      <w:r>
        <w:rPr>
          <w:rFonts w:ascii="Times New Roman" w:hAnsi="Times New Roman" w:eastAsia="Times New Roman"/>
          <w:b w:val="0"/>
          <w:i w:val="0"/>
          <w:sz w:val="22"/>
        </w:rPr>
        <w:t>14) The Ownership of the property shall be verified by the licensing tools before issuance of the licence.</w:t>
      </w:r>
    </w:p>
    <w:p>
      <w:r>
        <w:rPr>
          <w:rFonts w:ascii="Times New Roman" w:hAnsi="Times New Roman" w:eastAsia="Times New Roman"/>
          <w:b w:val="0"/>
          <w:i w:val="0"/>
          <w:sz w:val="22"/>
        </w:rPr>
        <w:t>15) All the set back as shown on the site plan shall be strictly maintained.</w:t>
      </w:r>
    </w:p>
    <w:p>
      <w:r>
        <w:rPr>
          <w:rFonts w:ascii="Times New Roman" w:hAnsi="Times New Roman" w:eastAsia="Times New Roman"/>
          <w:b w:val="0"/>
          <w:i w:val="0"/>
          <w:sz w:val="22"/>
        </w:rPr>
        <w:t>16) The balconies proposed should not be covered in any fashion, which may lead to access FAR.</w:t>
      </w:r>
    </w:p>
    <w:p>
      <w:r>
        <w:rPr>
          <w:rFonts w:ascii="Times New Roman" w:hAnsi="Times New Roman" w:eastAsia="Times New Roman"/>
          <w:b w:val="0"/>
          <w:i w:val="0"/>
          <w:sz w:val="22"/>
        </w:rPr>
        <w:t>17) Along the intersection of the streets, no compound wall shall be raised to a height of more than 0.90 mts from the crown of the road for length of 0.9 mts from the intersection of the street. This distance being measured from the corner point of the plot.</w:t>
      </w:r>
    </w:p>
    <w:p>
      <w:r>
        <w:rPr>
          <w:rFonts w:ascii="Times New Roman" w:hAnsi="Times New Roman" w:eastAsia="Times New Roman"/>
          <w:b w:val="0"/>
          <w:i w:val="0"/>
          <w:sz w:val="22"/>
        </w:rPr>
        <w:t>18) Maximum height of the compound wall along the boundary other than that abutting on a street may be permitted up to a height of 1.80 mts and along the boundary abutting on a street upto a 1.50 mts only and may be closed type up to a height of 90 cm only and of open type above that height.</w:t>
      </w:r>
    </w:p>
    <w:p>
      <w:r>
        <w:rPr>
          <w:rFonts w:ascii="Times New Roman" w:hAnsi="Times New Roman" w:eastAsia="Times New Roman"/>
          <w:b w:val="0"/>
          <w:i w:val="0"/>
          <w:sz w:val="22"/>
        </w:rPr>
        <w:t>19) Proposed still for parking shall be strictly used for parking of vehicles only and shall not be closed at any point of time.</w:t>
      </w:r>
    </w:p>
    <w:p>
      <w:r>
        <w:rPr>
          <w:rFonts w:ascii="Times New Roman" w:hAnsi="Times New Roman" w:eastAsia="Times New Roman"/>
          <w:b w:val="0"/>
          <w:i w:val="0"/>
          <w:sz w:val="22"/>
        </w:rPr>
        <w:t>20) Collection and disposal of solid and liquid waste shall be implemented as per the project report submitted.</w:t>
      </w:r>
    </w:p>
    <w:p>
      <w:r>
        <w:rPr>
          <w:rFonts w:ascii="Times New Roman" w:hAnsi="Times New Roman" w:eastAsia="Times New Roman"/>
          <w:b w:val="0"/>
          <w:i w:val="0"/>
          <w:sz w:val="22"/>
        </w:rPr>
        <w:t>21) Solar water heating/solar energy capturing system shall be implemented as per the project report submitted.</w:t>
      </w:r>
    </w:p>
    <w:p>
      <w:r>
        <w:rPr>
          <w:rFonts w:ascii="Times New Roman" w:hAnsi="Times New Roman" w:eastAsia="Times New Roman"/>
          <w:b w:val="0"/>
          <w:i w:val="0"/>
          <w:sz w:val="22"/>
        </w:rPr>
        <w:t>22) Fire department clearance shall be obtained if required.</w:t>
      </w:r>
    </w:p>
    <w:p>
      <w:r>
        <w:rPr>
          <w:rFonts w:ascii="Times New Roman" w:hAnsi="Times New Roman" w:eastAsia="Times New Roman"/>
          <w:b w:val="0"/>
          <w:i w:val="0"/>
          <w:sz w:val="22"/>
        </w:rPr>
        <w:t>23) This NOC is issued with Government approval.</w:t>
      </w:r>
    </w:p>
    <w:p>
      <w:r>
        <w:rPr>
          <w:rFonts w:ascii="Times New Roman" w:hAnsi="Times New Roman" w:eastAsia="Times New Roman"/>
          <w:b w:val="0"/>
          <w:i w:val="0"/>
          <w:sz w:val="22"/>
        </w:rPr>
        <w:t>24) The applicant should complete the approach road as per the PWD specification before obtaining occupancy certificate.</w:t>
      </w:r>
    </w:p>
    <w:p>
      <w:r>
        <w:rPr>
          <w:rFonts w:ascii="Times New Roman" w:hAnsi="Times New Roman" w:eastAsia="Times New Roman"/>
          <w:b w:val="0"/>
          <w:i w:val="0"/>
          <w:sz w:val="22"/>
        </w:rPr>
        <w:t>THIS ORDER IS ISSUED WITH REFERENCE TO THE APPLICATION UNDER INWARD NO.6234 DATED 10/9/12 FROM Mr. Pascoal Trindade.</w:t>
      </w:r>
    </w:p>
    <w:p>
      <w:r>
        <w:rPr>
          <w:rFonts w:ascii="Times New Roman" w:hAnsi="Times New Roman" w:eastAsia="Times New Roman"/>
          <w:b w:val="0"/>
          <w:i w:val="0"/>
          <w:sz w:val="22"/>
        </w:rPr>
        <w:t>(THIS ORDER IS VALID FOR THREE YEARS FROM THE DATE OF ISSUE OF CONSTRUCTION LICENCE, PROVIDED THE CONSTRUCTION LICENCE IS ISSUED WITHIN THE PERIOD OF THREE YEARS).</w:t>
      </w:r>
    </w:p>
    <w:p>
      <w:r>
        <w:rPr>
          <w:rFonts w:ascii="Times New Roman" w:hAnsi="Times New Roman" w:eastAsia="Times New Roman"/>
          <w:b w:val="0"/>
          <w:i w:val="0"/>
          <w:sz w:val="22"/>
        </w:rPr>
        <w:t>(Vertika Dagur)</w:t>
      </w:r>
    </w:p>
    <w:p>
      <w:r>
        <w:rPr>
          <w:rFonts w:ascii="Times New Roman" w:hAnsi="Times New Roman" w:eastAsia="Times New Roman"/>
          <w:b w:val="0"/>
          <w:i w:val="0"/>
          <w:sz w:val="22"/>
        </w:rPr>
        <w:t>Town Planner</w:t>
      </w:r>
    </w:p>
    <w:p>
      <w:r>
        <w:rPr>
          <w:rFonts w:ascii="Times New Roman" w:hAnsi="Times New Roman" w:eastAsia="Times New Roman"/>
          <w:b w:val="0"/>
          <w:i w:val="0"/>
          <w:sz w:val="22"/>
        </w:rPr>
        <w:t>NOTE: Pursuant to this office assessment order No. TIS/7544/BAM/TCP/13/972 dt. 27/2/13 the applicant vide challan No. 625 dt. 27/2/13 has paid the Infrastructure tax of Rs. 9,08,100/- (Rupees Nine lakh Eight thousand One hundred only)</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Dona Paula.</w:t>
      </w:r>
    </w:p>
    <w:p>
      <w:r>
        <w:rPr>
          <w:rFonts w:ascii="Times New Roman" w:hAnsi="Times New Roman" w:eastAsia="Times New Roman"/>
          <w:b w:val="0"/>
          <w:i w:val="0"/>
          <w:sz w:val="22"/>
        </w:rPr>
        <w:t>Panaji-Goa.</w:t>
      </w:r>
    </w:p>
    <w:p>
      <w:r>
        <w:rPr>
          <w:rFonts w:ascii="Times New Roman" w:hAnsi="Times New Roman" w:eastAsia="Times New Roman"/>
          <w:b w:val="0"/>
          <w:i w:val="0"/>
          <w:sz w:val="22"/>
        </w:rPr>
        <w:t>Copy to:</w:t>
      </w:r>
    </w:p>
    <w:p>
      <w:r>
        <w:rPr>
          <w:rFonts w:ascii="Times New Roman" w:hAnsi="Times New Roman" w:eastAsia="Times New Roman"/>
          <w:b w:val="0"/>
          <w:i w:val="0"/>
          <w:sz w:val="22"/>
        </w:rPr>
        <w:t>The Secretary,</w:t>
      </w:r>
    </w:p>
    <w:p>
      <w:r>
        <w:rPr>
          <w:rFonts w:ascii="Times New Roman" w:hAnsi="Times New Roman" w:eastAsia="Times New Roman"/>
          <w:b w:val="0"/>
          <w:i w:val="0"/>
          <w:sz w:val="22"/>
        </w:rPr>
        <w:t>Office of the village Panchayat,</w:t>
      </w:r>
    </w:p>
    <w:p>
      <w:r>
        <w:rPr>
          <w:rFonts w:ascii="Times New Roman" w:hAnsi="Times New Roman" w:eastAsia="Times New Roman"/>
          <w:b w:val="0"/>
          <w:i w:val="0"/>
          <w:sz w:val="22"/>
        </w:rPr>
        <w:t>Curca, Bambolim &amp; Talaulim,</w:t>
      </w:r>
    </w:p>
    <w:p>
      <w:r>
        <w:rPr>
          <w:rFonts w:ascii="Times New Roman" w:hAnsi="Times New Roman" w:eastAsia="Times New Roman"/>
          <w:b w:val="0"/>
          <w:i w:val="0"/>
          <w:sz w:val="22"/>
        </w:rPr>
        <w:t>Tiswadi Goa.</w:t>
      </w:r>
    </w:p>
    <w:p/>
    <w:p>
      <w:r>
        <w:rPr>
          <w:rFonts w:ascii="Times New Roman" w:hAnsi="Times New Roman" w:eastAsia="Times New Roman"/>
          <w:b/>
          <w:i w:val="0"/>
          <w:color w:val="8B2E2E"/>
          <w:sz w:val="32"/>
        </w:rPr>
        <w:t>NO OBJECTION CERTIFICATE</w:t>
      </w:r>
    </w:p>
    <w:p>
      <w:r>
        <w:rPr>
          <w:rFonts w:ascii="Times New Roman" w:hAnsi="Times New Roman" w:eastAsia="Times New Roman"/>
          <w:b w:val="0"/>
          <w:i w:val="0"/>
          <w:sz w:val="22"/>
        </w:rPr>
        <w:t>Construction of a Residential Complex &amp; Compound wall</w:t>
      </w:r>
    </w:p>
    <w:p>
      <w:r>
        <w:rPr>
          <w:rFonts w:ascii="Times New Roman" w:hAnsi="Times New Roman" w:eastAsia="Times New Roman"/>
          <w:b w:val="0"/>
          <w:i w:val="0"/>
          <w:sz w:val="22"/>
        </w:rPr>
        <w:t>Survey No. 9W3(P) of Hamhoolin village.</w:t>
      </w:r>
    </w:p>
    <w:p>
      <w:r>
        <w:rPr>
          <w:rFonts w:ascii="Times New Roman" w:hAnsi="Times New Roman" w:eastAsia="Times New Roman"/>
          <w:b w:val="0"/>
          <w:i w:val="0"/>
          <w:sz w:val="22"/>
        </w:rPr>
        <w:t>No. of residential purpose: 76</w:t>
      </w:r>
    </w:p>
    <w:p>
      <w:r>
        <w:rPr>
          <w:rFonts w:ascii="Times New Roman" w:hAnsi="Times New Roman" w:eastAsia="Times New Roman"/>
          <w:b w:val="0"/>
          <w:i w:val="0"/>
          <w:sz w:val="22"/>
        </w:rPr>
        <w:t>No. of commercial purpose: 00</w:t>
      </w:r>
    </w:p>
    <w:p>
      <w:r>
        <w:rPr>
          <w:rFonts w:ascii="Times New Roman" w:hAnsi="Times New Roman" w:eastAsia="Times New Roman"/>
          <w:b w:val="0"/>
          <w:i w:val="0"/>
          <w:sz w:val="22"/>
        </w:rPr>
        <w:t>Total: 76</w:t>
      </w:r>
    </w:p>
    <w:p>
      <w:r>
        <w:rPr>
          <w:rFonts w:ascii="Times New Roman" w:hAnsi="Times New Roman" w:eastAsia="Times New Roman"/>
          <w:b w:val="0"/>
          <w:i w:val="0"/>
          <w:sz w:val="22"/>
        </w:rPr>
        <w:t>Size of the Sewerage line for the above person:</w:t>
      </w:r>
    </w:p>
    <w:p>
      <w:r>
        <w:rPr>
          <w:rFonts w:ascii="Times New Roman" w:hAnsi="Times New Roman" w:eastAsia="Times New Roman"/>
          <w:b w:val="0"/>
          <w:i w:val="0"/>
          <w:sz w:val="22"/>
        </w:rPr>
        <w:t>No. of persons: 600</w:t>
      </w:r>
    </w:p>
    <w:p>
      <w:r>
        <w:rPr>
          <w:rFonts w:ascii="Times New Roman" w:hAnsi="Times New Roman" w:eastAsia="Times New Roman"/>
          <w:b w:val="0"/>
          <w:i w:val="0"/>
          <w:sz w:val="22"/>
        </w:rPr>
        <w:t>Whether the Sewerage line has been shown on the plan &amp; it so much safe:</w:t>
      </w:r>
    </w:p>
    <w:p>
      <w:r>
        <w:rPr>
          <w:rFonts w:ascii="Times New Roman" w:hAnsi="Times New Roman" w:eastAsia="Times New Roman"/>
          <w:b w:val="0"/>
          <w:i w:val="0"/>
          <w:sz w:val="22"/>
        </w:rPr>
        <w:t>Yes. South</w:t>
      </w:r>
    </w:p>
    <w:p>
      <w:r>
        <w:rPr>
          <w:rFonts w:ascii="Times New Roman" w:hAnsi="Times New Roman" w:eastAsia="Times New Roman"/>
          <w:b w:val="0"/>
          <w:i w:val="0"/>
          <w:sz w:val="22"/>
        </w:rPr>
        <w:t>1. Whether the Sewerage line is adequate to the above persons and if not what should be done.</w:t>
      </w:r>
    </w:p>
    <w:p>
      <w:r>
        <w:rPr>
          <w:rFonts w:ascii="Times New Roman" w:hAnsi="Times New Roman" w:eastAsia="Times New Roman"/>
          <w:b w:val="0"/>
          <w:i w:val="0"/>
          <w:sz w:val="22"/>
        </w:rPr>
        <w:t>2. Distance of the Sewerage line from any drinking water well:</w:t>
      </w:r>
    </w:p>
    <w:p>
      <w:r>
        <w:rPr>
          <w:rFonts w:ascii="Times New Roman" w:hAnsi="Times New Roman" w:eastAsia="Times New Roman"/>
          <w:b w:val="0"/>
          <w:i w:val="0"/>
          <w:sz w:val="22"/>
        </w:rPr>
        <w:t xml:space="preserve">   Yes. More than 20 meter</w:t>
      </w:r>
    </w:p>
    <w:p>
      <w:r>
        <w:rPr>
          <w:rFonts w:ascii="Times New Roman" w:hAnsi="Times New Roman" w:eastAsia="Times New Roman"/>
          <w:b w:val="0"/>
          <w:i w:val="0"/>
          <w:sz w:val="22"/>
        </w:rPr>
        <w:t>3. Whether the drains in the complex have been properly shown to discharge rain water.</w:t>
      </w:r>
    </w:p>
    <w:p>
      <w:r>
        <w:rPr>
          <w:rFonts w:ascii="Times New Roman" w:hAnsi="Times New Roman" w:eastAsia="Times New Roman"/>
          <w:b w:val="0"/>
          <w:i w:val="0"/>
          <w:sz w:val="22"/>
        </w:rPr>
        <w:t>4. Whether there is any possibility of contaminating water in the nearby wells due to construction of septic tank and seak pit: NA.</w:t>
      </w:r>
    </w:p>
    <w:p/>
    <w:p>
      <w:r>
        <w:rPr>
          <w:rFonts w:ascii="Times New Roman" w:hAnsi="Times New Roman" w:eastAsia="Times New Roman"/>
          <w:b w:val="0"/>
          <w:i w:val="0"/>
          <w:sz w:val="22"/>
        </w:rPr>
        <w:t>This NOC is issued on the condition that the applicant and/or builder shall observe the following requirements:</w:t>
      </w:r>
    </w:p>
    <w:p>
      <w:r>
        <w:rPr>
          <w:rFonts w:ascii="Times New Roman" w:hAnsi="Times New Roman" w:eastAsia="Times New Roman"/>
          <w:b w:val="0"/>
          <w:i w:val="0"/>
          <w:sz w:val="22"/>
        </w:rPr>
        <w:t>1. The STP should not be located within a distance of 2000 meters from any other existing well in the plot area plan.</w:t>
      </w:r>
    </w:p>
    <w:p>
      <w:r>
        <w:rPr>
          <w:rFonts w:ascii="Times New Roman" w:hAnsi="Times New Roman" w:eastAsia="Times New Roman"/>
          <w:b w:val="0"/>
          <w:i w:val="0"/>
          <w:sz w:val="22"/>
        </w:rPr>
        <w:t>2. All the laborers employed in the construction activity shall possess valid Health Cards and the same shall be renewed every three months. NO laborers shall be engaged by the Builder/Contractor unless he/she has a valid Health Card.</w:t>
      </w:r>
    </w:p>
    <w:p>
      <w:r>
        <w:rPr>
          <w:rFonts w:ascii="Times New Roman" w:hAnsi="Times New Roman" w:eastAsia="Times New Roman"/>
          <w:b w:val="0"/>
          <w:i w:val="0"/>
          <w:sz w:val="22"/>
        </w:rPr>
        <w:t>3. The NOC shall be revoked if the construction of the Septic tank, Soak pit and Drainage system of the premises are not as per the approved plan.</w:t>
      </w:r>
    </w:p>
    <w:p>
      <w:r>
        <w:rPr>
          <w:rFonts w:ascii="Times New Roman" w:hAnsi="Times New Roman" w:eastAsia="Times New Roman"/>
          <w:b w:val="0"/>
          <w:i w:val="0"/>
          <w:sz w:val="22"/>
        </w:rPr>
        <w:t>4. The applicant shall construct a separate soak pit in order to absorb the sewage water from the kitchen and front other non-sewage resources.</w:t>
      </w:r>
    </w:p>
    <w:p>
      <w:r>
        <w:rPr>
          <w:rFonts w:ascii="Times New Roman" w:hAnsi="Times New Roman" w:eastAsia="Times New Roman"/>
          <w:b w:val="0"/>
          <w:i w:val="0"/>
          <w:sz w:val="22"/>
        </w:rPr>
        <w:t>5. Accumulation of water shall be prevented in pits in and around the site so as to avoid the breeding of mosquitoes.</w:t>
      </w:r>
    </w:p>
    <w:p>
      <w:r>
        <w:rPr>
          <w:rFonts w:ascii="Times New Roman" w:hAnsi="Times New Roman" w:eastAsia="Times New Roman"/>
          <w:b w:val="0"/>
          <w:i w:val="0"/>
          <w:sz w:val="22"/>
        </w:rPr>
        <w:t>6. The builder/contractor shall take adequate antidival measures at the construction site in consultation with the Health Officer/Medical Officer by a Sanitary Inspector.</w:t>
      </w:r>
    </w:p>
    <w:p>
      <w:r>
        <w:rPr>
          <w:rFonts w:ascii="Times New Roman" w:hAnsi="Times New Roman" w:eastAsia="Times New Roman"/>
          <w:b w:val="0"/>
          <w:i w:val="0"/>
          <w:sz w:val="22"/>
        </w:rPr>
        <w:t>7. NOT from the authority shall be obtained before obtaining the Occupancy Certificate.</w:t>
      </w:r>
    </w:p>
    <w:p>
      <w:r>
        <w:rPr>
          <w:rFonts w:ascii="Times New Roman" w:hAnsi="Times New Roman" w:eastAsia="Times New Roman"/>
          <w:b w:val="0"/>
          <w:i w:val="0"/>
          <w:sz w:val="22"/>
        </w:rPr>
        <w:t>8. The sanitary toilets have to be provided to all labourers residing at the construction site.</w:t>
      </w:r>
    </w:p>
    <w:p>
      <w:r>
        <w:rPr>
          <w:rFonts w:ascii="Times New Roman" w:hAnsi="Times New Roman" w:eastAsia="Times New Roman"/>
          <w:b w:val="0"/>
          <w:i w:val="0"/>
          <w:sz w:val="22"/>
        </w:rPr>
        <w:t>9. The NOC is liable to be withdrawn if the conditions stipulated above are not complied with or if it is established that this NOC has been obtained using translation means.</w:t>
      </w:r>
    </w:p>
    <w:p>
      <w:r>
        <w:rPr>
          <w:rFonts w:ascii="Times New Roman" w:hAnsi="Times New Roman" w:eastAsia="Times New Roman"/>
          <w:b w:val="0"/>
          <w:i w:val="0"/>
          <w:sz w:val="22"/>
        </w:rPr>
        <w:t>10. Construction board with details should be displayed at the construction site.</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(Dr. Mangala Tambha)</w:t>
      </w:r>
    </w:p>
    <w:p>
      <w:r>
        <w:rPr>
          <w:rFonts w:ascii="Times New Roman" w:hAnsi="Times New Roman" w:eastAsia="Times New Roman"/>
          <w:b w:val="0"/>
          <w:i w:val="0"/>
          <w:sz w:val="22"/>
        </w:rPr>
        <w:t>Health Officer</w:t>
      </w:r>
    </w:p>
    <w:p>
      <w:r>
        <w:rPr>
          <w:rFonts w:ascii="Times New Roman" w:hAnsi="Times New Roman" w:eastAsia="Times New Roman"/>
          <w:b w:val="0"/>
          <w:i w:val="0"/>
          <w:sz w:val="22"/>
        </w:rPr>
        <w:t>Urban Health Centre, Panaji</w:t>
      </w:r>
    </w:p>
    <w:p>
      <w:r>
        <w:rPr>
          <w:rFonts w:ascii="Times New Roman" w:hAnsi="Times New Roman" w:eastAsia="Times New Roman"/>
          <w:b w:val="0"/>
          <w:i w:val="0"/>
          <w:sz w:val="22"/>
        </w:rPr>
        <w:t>Dr.</w:t>
      </w:r>
    </w:p>
    <w:p>
      <w:r>
        <w:rPr>
          <w:rFonts w:ascii="Times New Roman" w:hAnsi="Times New Roman" w:eastAsia="Times New Roman"/>
          <w:b w:val="0"/>
          <w:i w:val="0"/>
          <w:sz w:val="22"/>
        </w:rPr>
        <w:t>Shri Pascal Trindade,</w:t>
      </w:r>
    </w:p>
    <w:p>
      <w:r>
        <w:rPr>
          <w:rFonts w:ascii="Times New Roman" w:hAnsi="Times New Roman" w:eastAsia="Times New Roman"/>
          <w:b w:val="0"/>
          <w:i w:val="0"/>
          <w:sz w:val="22"/>
        </w:rPr>
        <w:t>Donn panla, Panjl Goa,</w:t>
      </w:r>
    </w:p>
    <w:p>
      <w:r>
        <w:rPr>
          <w:rFonts w:ascii="Times New Roman" w:hAnsi="Times New Roman" w:eastAsia="Times New Roman"/>
          <w:b w:val="0"/>
          <w:i w:val="0"/>
          <w:sz w:val="22"/>
        </w:rPr>
        <w:t>Copy to: The Directorate of Health Services, Chipapal, Panaji. For information:</w:t>
      </w:r>
    </w:p>
    <w:p>
      <w:r>
        <w:rPr>
          <w:rFonts w:ascii="Times New Roman" w:hAnsi="Times New Roman" w:eastAsia="Times New Roman"/>
          <w:b w:val="0"/>
          <w:i w:val="0"/>
          <w:sz w:val="22"/>
        </w:rPr>
        <w:t>The Secretary, V.P St Circa Bambolam &amp; Lahadhim Gwa</w:t>
      </w:r>
    </w:p>
    <w:p>
      <w:r>
        <w:rPr>
          <w:rFonts w:ascii="Times New Roman" w:hAnsi="Times New Roman" w:eastAsia="Times New Roman"/>
          <w:b w:val="0"/>
          <w:i w:val="0"/>
          <w:sz w:val="22"/>
        </w:rPr>
        <w:t>The Medical Officer, I.C. Primary Health Centre Coimbatore.</w:t>
      </w:r>
    </w:p>
    <w:p/>
    <w:p>
      <w:r>
        <w:rPr>
          <w:rFonts w:ascii="Times New Roman" w:hAnsi="Times New Roman" w:eastAsia="Times New Roman"/>
          <w:b w:val="0"/>
          <w:i w:val="0"/>
          <w:sz w:val="22"/>
        </w:rPr>
        <w:t>APPENDIX C4</w:t>
      </w:r>
    </w:p>
    <w:p>
      <w:r>
        <w:rPr>
          <w:rFonts w:ascii="Times New Roman" w:hAnsi="Times New Roman" w:eastAsia="Times New Roman"/>
          <w:b/>
          <w:i w:val="0"/>
          <w:color w:val="8B2E2E"/>
          <w:sz w:val="32"/>
        </w:rPr>
        <w:t>Village Panchayat Building Licence</w:t>
      </w:r>
    </w:p>
    <w:p>
      <w:r>
        <w:rPr>
          <w:rFonts w:ascii="Times New Roman" w:hAnsi="Times New Roman" w:eastAsia="Times New Roman"/>
          <w:b w:val="0"/>
          <w:i w:val="0"/>
          <w:sz w:val="22"/>
        </w:rPr>
        <w:t>Village Panchayat Curca Bambolim &amp; Talaulim, Tiswadi Goa</w:t>
      </w:r>
    </w:p>
    <w:p>
      <w:r>
        <w:rPr>
          <w:rFonts w:ascii="Times New Roman" w:hAnsi="Times New Roman" w:eastAsia="Times New Roman"/>
          <w:b/>
          <w:i w:val="0"/>
          <w:color w:val="8B2E2E"/>
          <w:sz w:val="32"/>
        </w:rPr>
        <w:t>CONSTRUCTION LICENCE</w:t>
      </w:r>
    </w:p>
    <w:p>
      <w:r>
        <w:rPr>
          <w:rFonts w:ascii="Times New Roman" w:hAnsi="Times New Roman" w:eastAsia="Times New Roman"/>
          <w:b w:val="0"/>
          <w:i w:val="0"/>
          <w:sz w:val="22"/>
        </w:rPr>
        <w:t>As per the enclosed approval plan/plans in the property owned at NP Bambolim and adjoining village/Town bearing survey No. 07/99:</w:t>
      </w:r>
    </w:p>
    <w:p>
      <w:r>
        <w:rPr>
          <w:rFonts w:ascii="Times New Roman" w:hAnsi="Times New Roman" w:eastAsia="Times New Roman"/>
          <w:b w:val="0"/>
          <w:i w:val="0"/>
          <w:sz w:val="22"/>
        </w:rPr>
        <w:t>No Objection Certificate required by Director of Health Service (DHS/NOC) dated 13/03/2017 from conditions 1 to 10.</w:t>
      </w:r>
    </w:p>
    <w:p>
      <w:r>
        <w:rPr>
          <w:rFonts w:ascii="Times New Roman" w:hAnsi="Times New Roman" w:eastAsia="Times New Roman"/>
          <w:b w:val="0"/>
          <w:i w:val="0"/>
          <w:sz w:val="22"/>
        </w:rPr>
        <w:t>The Town Planner, Town &amp; Country Planning Department, Tiswadi, Famipura state, Tis/7554/BAM/TCP/13/377 dated 27/02/2018 from conditions 1 to 14.</w:t>
      </w:r>
    </w:p>
    <w:p>
      <w:r>
        <w:rPr>
          <w:rFonts w:ascii="Times New Roman" w:hAnsi="Times New Roman" w:eastAsia="Times New Roman"/>
          <w:b w:val="0"/>
          <w:i w:val="0"/>
          <w:sz w:val="22"/>
        </w:rPr>
        <w:t>The applicant shall notify the Panchayat for giving the alignment of the building.</w:t>
      </w:r>
    </w:p>
    <w:p>
      <w:r>
        <w:rPr>
          <w:rFonts w:ascii="Times New Roman" w:hAnsi="Times New Roman" w:eastAsia="Times New Roman"/>
          <w:b w:val="0"/>
          <w:i w:val="0"/>
          <w:sz w:val="22"/>
        </w:rPr>
        <w:t>The construction should maintain the minimum prescribed horizontal and vertical distances from any overhead electrical bus passing adjacent to the construction.</w:t>
      </w:r>
    </w:p>
    <w:p>
      <w:r>
        <w:rPr>
          <w:rFonts w:ascii="Times New Roman" w:hAnsi="Times New Roman" w:eastAsia="Times New Roman"/>
          <w:b w:val="0"/>
          <w:i w:val="0"/>
          <w:sz w:val="22"/>
        </w:rPr>
        <w:t>All RCC/Structural works shall be designed and approved by the Applicant prior to signing of the Structural Liability Certificate submitted to the Panchayat.</w:t>
      </w:r>
    </w:p>
    <w:p>
      <w:r>
        <w:rPr>
          <w:rFonts w:ascii="Times New Roman" w:hAnsi="Times New Roman" w:eastAsia="Times New Roman"/>
          <w:b w:val="0"/>
          <w:i w:val="0"/>
          <w:sz w:val="22"/>
        </w:rPr>
        <w:t>No material for construction or earth from excavation of any other permitted construction shall be stacked on the Public road.</w:t>
      </w:r>
    </w:p>
    <w:p>
      <w:r>
        <w:rPr>
          <w:rFonts w:ascii="Times New Roman" w:hAnsi="Times New Roman" w:eastAsia="Times New Roman"/>
          <w:b w:val="0"/>
          <w:i w:val="0"/>
          <w:sz w:val="22"/>
        </w:rPr>
        <w:t>The Building should not be occupied unless the Occupancy certificate is obtained later, the Panchayat.</w:t>
      </w:r>
    </w:p>
    <w:p>
      <w:r>
        <w:rPr>
          <w:rFonts w:ascii="Times New Roman" w:hAnsi="Times New Roman" w:eastAsia="Times New Roman"/>
          <w:b w:val="0"/>
          <w:i w:val="0"/>
          <w:sz w:val="22"/>
        </w:rPr>
        <w:t>The Construction licence shall be revoked if the construction work is not expressed as per the approved plans and the statement thereof. There is no further statement or misrepresentation of any material passed, approved or shown in the application on which the permit was based.</w:t>
      </w:r>
    </w:p>
    <w:p>
      <w:r>
        <w:rPr>
          <w:rFonts w:ascii="Times New Roman" w:hAnsi="Times New Roman" w:eastAsia="Times New Roman"/>
          <w:b w:val="0"/>
          <w:i w:val="0"/>
          <w:sz w:val="22"/>
        </w:rPr>
        <w:t>The applicant should construct a separate soil pit of order to demit up the village water.</w:t>
      </w:r>
    </w:p>
    <w:p>
      <w:r>
        <w:rPr>
          <w:rFonts w:ascii="Times New Roman" w:hAnsi="Times New Roman" w:eastAsia="Times New Roman"/>
          <w:b w:val="0"/>
          <w:i w:val="0"/>
          <w:sz w:val="22"/>
        </w:rPr>
        <w:t>Any soak pit should be constructed at a minimum distance of 15 meters away from any well.</w:t>
      </w:r>
    </w:p>
    <w:p>
      <w:r>
        <w:rPr>
          <w:rFonts w:ascii="Times New Roman" w:hAnsi="Times New Roman" w:eastAsia="Times New Roman"/>
          <w:b w:val="0"/>
          <w:i w:val="0"/>
          <w:sz w:val="22"/>
        </w:rPr>
        <w:t>The ventilation pipe of the sewer tank should be provided with a mosquito net.</w:t>
      </w:r>
    </w:p>
    <w:p>
      <w:r>
        <w:rPr>
          <w:rFonts w:ascii="Times New Roman" w:hAnsi="Times New Roman" w:eastAsia="Times New Roman"/>
          <w:b w:val="0"/>
          <w:i w:val="0"/>
          <w:sz w:val="22"/>
        </w:rPr>
        <w:t>The Applicant should connect the pipeline from their latrines/WC's to the sewerage line at their own cost, when the sewerage line is commissioned.</w:t>
      </w:r>
    </w:p>
    <w:p>
      <w:r>
        <w:rPr>
          <w:rFonts w:ascii="Times New Roman" w:hAnsi="Times New Roman" w:eastAsia="Times New Roman"/>
          <w:b w:val="0"/>
          <w:i w:val="0"/>
          <w:sz w:val="22"/>
        </w:rPr>
        <w:t>The Applicant should fix a board at a prominent place whenever the construction is started including the number, the state and the authority for which the licence for development work has been granted.</w:t>
      </w:r>
    </w:p>
    <w:p>
      <w:r>
        <w:rPr>
          <w:rFonts w:ascii="Times New Roman" w:hAnsi="Times New Roman" w:eastAsia="Times New Roman"/>
          <w:b w:val="0"/>
          <w:i w:val="0"/>
          <w:sz w:val="22"/>
        </w:rPr>
        <w:t>All the building material and other rubbish should be cleared from the construction site before applying for the Occupancy certificate.</w:t>
      </w:r>
    </w:p>
    <w:p>
      <w:r>
        <w:rPr>
          <w:rFonts w:ascii="Times New Roman" w:hAnsi="Times New Roman" w:eastAsia="Times New Roman"/>
          <w:b w:val="0"/>
          <w:i w:val="0"/>
          <w:sz w:val="22"/>
        </w:rPr>
        <w:t>Water storage tanks shall be provided with mosquito proof lids and over flow pipes. The tanks should be provided with access ladders wherever necessary.</w:t>
      </w:r>
    </w:p>
    <w:p>
      <w:r>
        <w:rPr>
          <w:rFonts w:ascii="Times New Roman" w:hAnsi="Times New Roman" w:eastAsia="Times New Roman"/>
          <w:b w:val="0"/>
          <w:i w:val="0"/>
          <w:sz w:val="22"/>
        </w:rPr>
        <w:t>The drains surrounding the plot if any should be constructed with PCC and should be covered with removable HCC slabs of sufficient thickness.</w:t>
      </w:r>
    </w:p>
    <w:p>
      <w:r>
        <w:rPr>
          <w:rFonts w:ascii="Times New Roman" w:hAnsi="Times New Roman" w:eastAsia="Times New Roman"/>
          <w:b w:val="0"/>
          <w:i w:val="0"/>
          <w:sz w:val="22"/>
        </w:rPr>
        <w:t>The applicant should gift the road widening area to the Village Panchayat before applying for the Occupancy certificate, if the applicant has piloted the extra FAIR in lieu of the road widening affecting this plot.</w:t>
      </w:r>
    </w:p>
    <w:p>
      <w:r>
        <w:rPr>
          <w:rFonts w:ascii="Times New Roman" w:hAnsi="Times New Roman" w:eastAsia="Times New Roman"/>
          <w:b w:val="0"/>
          <w:i w:val="0"/>
          <w:sz w:val="22"/>
        </w:rPr>
        <w:t>The applicant should plaster and paint the building internally as well as externally before applying for Occupancy certificate. Exposed brick/lateite/concrete/stone/ashlar masonry finish to building will also be permitted.</w:t>
      </w:r>
    </w:p>
    <w:p/>
    <w:p>
      <w:r>
        <w:rPr>
          <w:rFonts w:ascii="Times New Roman" w:hAnsi="Times New Roman" w:eastAsia="Times New Roman"/>
          <w:b w:val="0"/>
          <w:i w:val="0"/>
          <w:sz w:val="22"/>
        </w:rPr>
        <w:t>17. The applicant should provide a dustbin at a convenient place accessible for the Municipal refuse for collection of garbage.</w:t>
      </w:r>
    </w:p>
    <w:p>
      <w:r>
        <w:rPr>
          <w:rFonts w:ascii="Times New Roman" w:hAnsi="Times New Roman" w:eastAsia="Times New Roman"/>
          <w:b w:val="0"/>
          <w:i w:val="0"/>
          <w:sz w:val="22"/>
        </w:rPr>
        <w:t>18. Road widening area shall be asphalted to the existing road level before applying for occupancy certificate.</w:t>
      </w:r>
    </w:p>
    <w:p>
      <w:r>
        <w:rPr>
          <w:rFonts w:ascii="Times New Roman" w:hAnsi="Times New Roman" w:eastAsia="Times New Roman"/>
          <w:b w:val="0"/>
          <w:i w:val="0"/>
          <w:sz w:val="22"/>
        </w:rPr>
        <w:t>19. Garbage and Parking area shown in the approved plan shall be strictly used for parking only and should be easily accessible to vehicles. No commercial activities shall be allowed in these areas.</w:t>
      </w:r>
    </w:p>
    <w:p>
      <w:r>
        <w:rPr>
          <w:rFonts w:ascii="Times New Roman" w:hAnsi="Times New Roman" w:eastAsia="Times New Roman"/>
          <w:b w:val="0"/>
          <w:i w:val="0"/>
          <w:sz w:val="22"/>
        </w:rPr>
        <w:t>20. Access up to the entrance of the building is to be paved and is provided with drainage facilities.</w:t>
      </w:r>
    </w:p>
    <w:p>
      <w:r>
        <w:rPr>
          <w:rFonts w:ascii="Times New Roman" w:hAnsi="Times New Roman" w:eastAsia="Times New Roman"/>
          <w:b w:val="0"/>
          <w:i w:val="0"/>
          <w:sz w:val="22"/>
        </w:rPr>
        <w:t>21. Space for parking of vehicles is clearly demarcated on the ground.</w:t>
      </w:r>
    </w:p>
    <w:p>
      <w:r>
        <w:rPr>
          <w:rFonts w:ascii="Times New Roman" w:hAnsi="Times New Roman" w:eastAsia="Times New Roman"/>
          <w:b w:val="0"/>
          <w:i w:val="0"/>
          <w:sz w:val="22"/>
        </w:rPr>
        <w:t>22. No Restaurants/fairs will be permitted in the shops unless a separate soak out is provided besides confining to the rules in force.</w:t>
      </w:r>
    </w:p>
    <w:p>
      <w:r>
        <w:rPr>
          <w:rFonts w:ascii="Times New Roman" w:hAnsi="Times New Roman" w:eastAsia="Times New Roman"/>
          <w:b w:val="0"/>
          <w:i w:val="0"/>
          <w:sz w:val="22"/>
        </w:rPr>
        <w:t>23. No commercial activities will be permitted in the shops unless a separate permission is obtained from this Panchayat.</w:t>
      </w:r>
    </w:p>
    <w:p>
      <w:r>
        <w:rPr>
          <w:rFonts w:ascii="Times New Roman" w:hAnsi="Times New Roman" w:eastAsia="Times New Roman"/>
          <w:b w:val="0"/>
          <w:i w:val="0"/>
          <w:sz w:val="22"/>
        </w:rPr>
        <w:t>24. All Temporary sheds/Existing buildings shown to be demolished in the plan are demolished before applying for Occupancy certificate.</w:t>
      </w:r>
    </w:p>
    <w:p>
      <w:r>
        <w:rPr>
          <w:rFonts w:ascii="Times New Roman" w:hAnsi="Times New Roman" w:eastAsia="Times New Roman"/>
          <w:b w:val="0"/>
          <w:i w:val="0"/>
          <w:sz w:val="22"/>
        </w:rPr>
        <w:t>25. Fire Escape staircase, if applicable shall be constructed as indicated in the approved plans.</w:t>
      </w:r>
    </w:p>
    <w:p>
      <w:r>
        <w:rPr>
          <w:rFonts w:ascii="Times New Roman" w:hAnsi="Times New Roman" w:eastAsia="Times New Roman"/>
          <w:b w:val="0"/>
          <w:i w:val="0"/>
          <w:sz w:val="22"/>
        </w:rPr>
        <w:t>26. All internal courtyards should be provided with drainage outlet.</w:t>
      </w:r>
    </w:p>
    <w:p>
      <w:r>
        <w:rPr>
          <w:rFonts w:ascii="Times New Roman" w:hAnsi="Times New Roman" w:eastAsia="Times New Roman"/>
          <w:b w:val="0"/>
          <w:i w:val="0"/>
          <w:sz w:val="22"/>
        </w:rPr>
        <w:t>27. The applicant should maintain all existing natural drains in the plot and should not block them at any stage.</w:t>
      </w:r>
    </w:p>
    <w:p>
      <w:r>
        <w:rPr>
          <w:rFonts w:ascii="Times New Roman" w:hAnsi="Times New Roman" w:eastAsia="Times New Roman"/>
          <w:b w:val="0"/>
          <w:i w:val="0"/>
          <w:sz w:val="22"/>
        </w:rPr>
        <w:t>28. No soak pit or other structure should come in the road widening area.</w:t>
      </w:r>
    </w:p>
    <w:p>
      <w:r>
        <w:rPr>
          <w:rFonts w:ascii="Times New Roman" w:hAnsi="Times New Roman" w:eastAsia="Times New Roman"/>
          <w:b w:val="0"/>
          <w:i w:val="0"/>
          <w:sz w:val="22"/>
        </w:rPr>
        <w:t>29. The plot boundary should be cordified off by continuous sheet fencing either of wood or metal during the construction period.</w:t>
      </w:r>
    </w:p>
    <w:p>
      <w:r>
        <w:rPr>
          <w:rFonts w:ascii="Times New Roman" w:hAnsi="Times New Roman" w:eastAsia="Times New Roman"/>
          <w:b w:val="0"/>
          <w:i w:val="0"/>
          <w:sz w:val="22"/>
        </w:rPr>
        <w:t>30. The construction of compound wall should not obstruct any pathway or any public access. The applicant shall make necessary arrangement for smooth flow of rain water by keeping adequate opening in the compound wall for all purpose.</w:t>
      </w:r>
    </w:p>
    <w:p>
      <w:r>
        <w:rPr>
          <w:rFonts w:ascii="Times New Roman" w:hAnsi="Times New Roman" w:eastAsia="Times New Roman"/>
          <w:b w:val="0"/>
          <w:i w:val="0"/>
          <w:sz w:val="22"/>
        </w:rPr>
        <w:t>31. No gates shall open outwards on to the road.</w:t>
      </w:r>
    </w:p>
    <w:p>
      <w:r>
        <w:rPr>
          <w:rFonts w:ascii="Times New Roman" w:hAnsi="Times New Roman" w:eastAsia="Times New Roman"/>
          <w:b w:val="0"/>
          <w:i w:val="0"/>
          <w:sz w:val="22"/>
        </w:rPr>
        <w:t>32. The construction of the compound wall should be as per the approved plan. The applicant shall inform this Panchayat after the completion of the compound wall.</w:t>
      </w:r>
    </w:p>
    <w:p>
      <w:r>
        <w:rPr>
          <w:rFonts w:ascii="Times New Roman" w:hAnsi="Times New Roman" w:eastAsia="Times New Roman"/>
          <w:b w:val="0"/>
          <w:i w:val="0"/>
          <w:sz w:val="22"/>
        </w:rPr>
        <w:t>33. Drinking water well should be 15 meters away from any soak pit.</w:t>
      </w:r>
    </w:p>
    <w:p>
      <w:r>
        <w:rPr>
          <w:rFonts w:ascii="Times New Roman" w:hAnsi="Times New Roman" w:eastAsia="Times New Roman"/>
          <w:b w:val="0"/>
          <w:i w:val="0"/>
          <w:sz w:val="22"/>
        </w:rPr>
        <w:t>This Construction licence is issued as per the Resolution No. 5(1) held on 12/04/2014 in Panchayat meeting and Construction licence fees to the tune of Rs. 259,200/- is collected with Receipt No. 105/76 dated 14/04/2014.</w:t>
      </w:r>
    </w:p>
    <w:p>
      <w:r>
        <w:rPr>
          <w:rFonts w:ascii="Times New Roman" w:hAnsi="Times New Roman" w:eastAsia="Times New Roman"/>
          <w:b w:val="0"/>
          <w:i w:val="0"/>
          <w:sz w:val="22"/>
        </w:rPr>
        <w:t>THIS LICENCE IS VAILD FOR A PERIOD OF THREE YEARS FROM THE DATE OF ISSUE OF THIS LICENCE. RENEWAL IF REQUIRED SHALL BE APPLIED WITHIN THE PERIOD OF THE VALIDITY OF THE LICENSEE.</w:t>
      </w:r>
    </w:p>
    <w:p>
      <w:r>
        <w:rPr>
          <w:rFonts w:ascii="Times New Roman" w:hAnsi="Times New Roman" w:eastAsia="Times New Roman"/>
          <w:b w:val="0"/>
          <w:i w:val="0"/>
          <w:sz w:val="22"/>
        </w:rPr>
        <w:t>To:</w:t>
      </w:r>
    </w:p>
    <w:p>
      <w:r>
        <w:rPr>
          <w:rFonts w:ascii="Times New Roman" w:hAnsi="Times New Roman" w:eastAsia="Times New Roman"/>
          <w:b w:val="0"/>
          <w:i w:val="0"/>
          <w:sz w:val="22"/>
        </w:rPr>
        <w:t>Mr Pascoal Trindade.</w:t>
      </w:r>
    </w:p>
    <w:p>
      <w:r>
        <w:rPr>
          <w:rFonts w:ascii="Times New Roman" w:hAnsi="Times New Roman" w:eastAsia="Times New Roman"/>
          <w:b w:val="0"/>
          <w:i w:val="0"/>
          <w:sz w:val="22"/>
        </w:rPr>
        <w:t>Palluka Mansion.</w:t>
      </w:r>
    </w:p>
    <w:p>
      <w:r>
        <w:rPr>
          <w:rFonts w:ascii="Times New Roman" w:hAnsi="Times New Roman" w:eastAsia="Times New Roman"/>
          <w:b w:val="0"/>
          <w:i w:val="0"/>
          <w:sz w:val="22"/>
        </w:rPr>
        <w:t>Near White House.</w:t>
      </w:r>
    </w:p>
    <w:p>
      <w:r>
        <w:rPr>
          <w:rFonts w:ascii="Times New Roman" w:hAnsi="Times New Roman" w:eastAsia="Times New Roman"/>
          <w:b w:val="0"/>
          <w:i w:val="0"/>
          <w:sz w:val="22"/>
        </w:rPr>
        <w:t>Dona Paula, Tiswadi Goa.</w:t>
      </w:r>
    </w:p>
    <w:p/>
    <w:p>
      <w:r>
        <w:rPr>
          <w:rFonts w:ascii="Times New Roman" w:hAnsi="Times New Roman" w:eastAsia="Times New Roman"/>
          <w:b w:val="0"/>
          <w:i w:val="0"/>
          <w:sz w:val="22"/>
        </w:rPr>
        <w:t>170</w:t>
      </w:r>
    </w:p>
    <w:p>
      <w:r>
        <w:rPr>
          <w:rFonts w:ascii="Times New Roman" w:hAnsi="Times New Roman" w:eastAsia="Times New Roman"/>
          <w:b w:val="0"/>
          <w:i w:val="0"/>
          <w:sz w:val="22"/>
        </w:rPr>
        <w:t>Signed sealed delivered by</w:t>
      </w:r>
    </w:p>
    <w:p>
      <w:r>
        <w:rPr>
          <w:rFonts w:ascii="Times New Roman" w:hAnsi="Times New Roman" w:eastAsia="Times New Roman"/>
          <w:b w:val="0"/>
          <w:i w:val="0"/>
          <w:sz w:val="22"/>
        </w:rPr>
        <w:t>Within named VENDOR 1</w:t>
      </w:r>
    </w:p>
    <w:p>
      <w:r>
        <w:rPr>
          <w:rFonts w:ascii="Times New Roman" w:hAnsi="Times New Roman" w:eastAsia="Times New Roman"/>
          <w:b w:val="0"/>
          <w:i w:val="0"/>
          <w:sz w:val="22"/>
        </w:rPr>
        <w:t>Of the First Part</w:t>
      </w:r>
    </w:p>
    <w:p>
      <w:r>
        <w:rPr>
          <w:rFonts w:ascii="Times New Roman" w:hAnsi="Times New Roman" w:eastAsia="Times New Roman"/>
          <w:b w:val="0"/>
          <w:i w:val="0"/>
          <w:sz w:val="22"/>
        </w:rPr>
        <w:t>Mr. Pascal Prinidade</w:t>
      </w:r>
    </w:p>
    <w:p>
      <w:r>
        <w:rPr>
          <w:rFonts w:ascii="Times New Roman" w:hAnsi="Times New Roman" w:eastAsia="Times New Roman"/>
          <w:b w:val="0"/>
          <w:i w:val="0"/>
          <w:sz w:val="22"/>
        </w:rPr>
        <w:t>for self and as attorney of Mrs. Albertina Prinidade</w:t>
      </w:r>
    </w:p>
    <w:p>
      <w:r>
        <w:rPr>
          <w:rFonts w:ascii="Times New Roman" w:hAnsi="Times New Roman" w:eastAsia="Times New Roman"/>
          <w:b w:val="0"/>
          <w:i w:val="0"/>
          <w:sz w:val="22"/>
        </w:rPr>
        <w:t>Signed sealed delivered by</w:t>
      </w:r>
    </w:p>
    <w:p>
      <w:r>
        <w:rPr>
          <w:rFonts w:ascii="Times New Roman" w:hAnsi="Times New Roman" w:eastAsia="Times New Roman"/>
          <w:b w:val="0"/>
          <w:i w:val="0"/>
          <w:sz w:val="22"/>
        </w:rPr>
        <w:t>Within named VENDOR 2</w:t>
      </w:r>
    </w:p>
    <w:p>
      <w:r>
        <w:rPr>
          <w:rFonts w:ascii="Times New Roman" w:hAnsi="Times New Roman" w:eastAsia="Times New Roman"/>
          <w:b w:val="0"/>
          <w:i w:val="0"/>
          <w:sz w:val="22"/>
        </w:rPr>
        <w:t>Of the First Part</w:t>
      </w:r>
    </w:p>
    <w:p>
      <w:r>
        <w:rPr>
          <w:rFonts w:ascii="Times New Roman" w:hAnsi="Times New Roman" w:eastAsia="Times New Roman"/>
          <w:b w:val="0"/>
          <w:i w:val="0"/>
          <w:sz w:val="22"/>
        </w:rPr>
        <w:t>Mr. Vikram Shah</w:t>
      </w:r>
    </w:p>
    <w:p>
      <w:r>
        <w:rPr>
          <w:rFonts w:ascii="Times New Roman" w:hAnsi="Times New Roman" w:eastAsia="Times New Roman"/>
          <w:b w:val="0"/>
          <w:i w:val="0"/>
          <w:sz w:val="22"/>
        </w:rPr>
        <w:t>Signed sealed delivered by</w:t>
      </w:r>
    </w:p>
    <w:p>
      <w:r>
        <w:rPr>
          <w:rFonts w:ascii="Times New Roman" w:hAnsi="Times New Roman" w:eastAsia="Times New Roman"/>
          <w:b w:val="0"/>
          <w:i w:val="0"/>
          <w:sz w:val="22"/>
        </w:rPr>
        <w:t>Within named VENDOR 2</w:t>
      </w:r>
    </w:p>
    <w:p>
      <w:r>
        <w:rPr>
          <w:rFonts w:ascii="Times New Roman" w:hAnsi="Times New Roman" w:eastAsia="Times New Roman"/>
          <w:b w:val="0"/>
          <w:i w:val="0"/>
          <w:sz w:val="22"/>
        </w:rPr>
        <w:t>Of the First Part</w:t>
      </w:r>
    </w:p>
    <w:p>
      <w:r>
        <w:rPr>
          <w:rFonts w:ascii="Times New Roman" w:hAnsi="Times New Roman" w:eastAsia="Times New Roman"/>
          <w:b w:val="0"/>
          <w:i w:val="0"/>
          <w:sz w:val="22"/>
        </w:rPr>
        <w:t>Mr. Murlidhar Sadarangani</w:t>
      </w:r>
    </w:p>
    <w:p>
      <w:r>
        <w:rPr>
          <w:rFonts w:ascii="Times New Roman" w:hAnsi="Times New Roman" w:eastAsia="Times New Roman"/>
          <w:b w:val="0"/>
          <w:i w:val="0"/>
          <w:sz w:val="22"/>
        </w:rPr>
        <w:t>Signed sealed delivered by</w:t>
      </w:r>
    </w:p>
    <w:p>
      <w:r>
        <w:rPr>
          <w:rFonts w:ascii="Times New Roman" w:hAnsi="Times New Roman" w:eastAsia="Times New Roman"/>
          <w:b w:val="0"/>
          <w:i w:val="0"/>
          <w:sz w:val="22"/>
        </w:rPr>
        <w:t>Within named DEVELOPERS</w:t>
      </w:r>
    </w:p>
    <w:p>
      <w:r>
        <w:rPr>
          <w:rFonts w:ascii="Times New Roman" w:hAnsi="Times New Roman" w:eastAsia="Times New Roman"/>
          <w:b w:val="0"/>
          <w:i w:val="0"/>
          <w:sz w:val="22"/>
        </w:rPr>
        <w:t>Of the Second Part</w:t>
      </w:r>
    </w:p>
    <w:p>
      <w:r>
        <w:rPr>
          <w:rFonts w:ascii="Times New Roman" w:hAnsi="Times New Roman" w:eastAsia="Times New Roman"/>
          <w:b w:val="0"/>
          <w:i w:val="0"/>
          <w:sz w:val="22"/>
        </w:rPr>
        <w:t>M/s. Kuval Projects Pvt Ltd</w:t>
      </w:r>
    </w:p>
    <w:p>
      <w:r>
        <w:rPr>
          <w:rFonts w:ascii="Times New Roman" w:hAnsi="Times New Roman" w:eastAsia="Times New Roman"/>
          <w:b/>
          <w:i w:val="0"/>
          <w:color w:val="8B2E2E"/>
          <w:sz w:val="26"/>
        </w:rPr>
        <w:t>Witnesses:</w:t>
      </w:r>
    </w:p>
    <w:p>
      <w:r>
        <w:rPr>
          <w:rFonts w:ascii="Times New Roman" w:hAnsi="Times New Roman" w:eastAsia="Times New Roman"/>
          <w:b w:val="0"/>
          <w:i w:val="0"/>
          <w:sz w:val="22"/>
        </w:rPr>
        <w:t>1. MANUEL C. DIAJ [?] NOTARY</w:t>
      </w:r>
    </w:p>
    <w:p>
      <w:r>
        <w:rPr>
          <w:rFonts w:ascii="Times New Roman" w:hAnsi="Times New Roman" w:eastAsia="Times New Roman"/>
          <w:b w:val="0"/>
          <w:i w:val="0"/>
          <w:sz w:val="22"/>
        </w:rPr>
        <w:t>2. Joyce Pereira [?] NOTARY</w:t>
      </w:r>
    </w:p>
    <w:p/>
    <w:p>
      <w:r>
        <w:rPr>
          <w:rFonts w:ascii="Times New Roman" w:hAnsi="Times New Roman" w:eastAsia="Times New Roman"/>
          <w:b/>
          <w:i w:val="0"/>
          <w:color w:val="8B2E2E"/>
          <w:sz w:val="26"/>
        </w:rPr>
        <w:t>RECEIPT</w:t>
      </w:r>
    </w:p>
    <w:p>
      <w:r>
        <w:rPr>
          <w:rFonts w:ascii="Times New Roman" w:hAnsi="Times New Roman" w:eastAsia="Times New Roman"/>
          <w:b w:val="0"/>
          <w:i w:val="0"/>
          <w:sz w:val="22"/>
        </w:rPr>
        <w:t>Received a sum of Rs.2,21,00,000/- (Rupes Two Crore Twenty One Lakhs Only) vide Cheque Dated 25.04.2014 drawn on IDFC Bank Limited, Taligno Branch, bearing no.0000001 within named Developers M/s. Kuval Projects Pvt Ltd the receipt thereof is duly acknowledged by the withinnamed Members M/s. PVM Associates.</w:t>
      </w:r>
    </w:p>
    <w:p>
      <w:r>
        <w:rPr>
          <w:rFonts w:ascii="Times New Roman" w:hAnsi="Times New Roman" w:eastAsia="Times New Roman"/>
          <w:b w:val="0"/>
          <w:i w:val="0"/>
          <w:sz w:val="22"/>
        </w:rPr>
        <w:t>For M/s PVM Associates</w:t>
      </w:r>
    </w:p>
    <w:p/>
    <w:p>
      <w:r>
        <w:rPr>
          <w:rFonts w:ascii="Times New Roman" w:hAnsi="Times New Roman" w:eastAsia="Times New Roman"/>
          <w:b/>
          <w:i w:val="0"/>
          <w:color w:val="8B2E2E"/>
          <w:sz w:val="32"/>
        </w:rPr>
        <w:t>ORDER BELOW (Exbt. D-4)</w:t>
      </w:r>
    </w:p>
    <w:p>
      <w:r>
        <w:rPr>
          <w:rFonts w:ascii="Times New Roman" w:hAnsi="Times New Roman" w:eastAsia="Times New Roman"/>
          <w:b w:val="0"/>
          <w:i w:val="0"/>
          <w:sz w:val="22"/>
        </w:rPr>
        <w:t>(Delivered on this the 13th day of the month of March, 2020)</w:t>
      </w:r>
    </w:p>
    <w:p>
      <w:r>
        <w:rPr>
          <w:rFonts w:ascii="Times New Roman" w:hAnsi="Times New Roman" w:eastAsia="Times New Roman"/>
          <w:b w:val="0"/>
          <w:i w:val="0"/>
          <w:sz w:val="22"/>
        </w:rPr>
        <w:t>This order shall dispose off the Application for Temporary Injunction filed by the Plaintiff at exhibit D-4.</w:t>
      </w:r>
    </w:p>
    <w:p>
      <w:r>
        <w:rPr>
          <w:rFonts w:ascii="Times New Roman" w:hAnsi="Times New Roman" w:eastAsia="Times New Roman"/>
          <w:b w:val="0"/>
          <w:i w:val="0"/>
          <w:sz w:val="22"/>
        </w:rPr>
        <w:t>2. The contents of said application is not reiterated herein as the order is typed below the said exhibit D-4.</w:t>
      </w:r>
    </w:p>
    <w:p>
      <w:r>
        <w:rPr>
          <w:rFonts w:ascii="Times New Roman" w:hAnsi="Times New Roman" w:eastAsia="Times New Roman"/>
          <w:b w:val="0"/>
          <w:i w:val="0"/>
          <w:sz w:val="22"/>
        </w:rPr>
        <w:t>3. In brief the defendants upon being served appeared and filed their affidavit in reply at exhibit D-17. Plaintiff filed affidavit in rejoinder at exhibit D-18. Defendant no. 1 and 2 field reply to affidavit in rejoinder at exhibit D-19. Both the parties relied on following documents:</w:t>
      </w:r>
    </w:p>
    <w:p>
      <w:r>
        <w:rPr>
          <w:rFonts w:ascii="Times New Roman" w:hAnsi="Times New Roman" w:eastAsia="Times New Roman"/>
          <w:b w:val="0"/>
          <w:i w:val="0"/>
          <w:sz w:val="22"/>
        </w:rPr>
        <w:t>(1) Copy of permission dated 08.10.2013 and 15.10.2013 obtained from Hon'ble Administrative Tribunal to the plaintiff to file the suit.</w:t>
      </w:r>
    </w:p>
    <w:p>
      <w:r>
        <w:rPr>
          <w:rFonts w:ascii="Times New Roman" w:hAnsi="Times New Roman" w:eastAsia="Times New Roman"/>
          <w:b w:val="0"/>
          <w:i w:val="0"/>
          <w:sz w:val="22"/>
        </w:rPr>
        <w:t>(2) The copy of Tombasao Book No.1 and Tombasao Book no.2 showing that the said property Saveli gali and Oros belong to the Communidade of Bambolim along with English translation..</w:t>
      </w:r>
    </w:p>
    <w:p/>
    <w:p>
      <w:r>
        <w:rPr>
          <w:rFonts w:ascii="Times New Roman" w:hAnsi="Times New Roman" w:eastAsia="Times New Roman"/>
          <w:b w:val="0"/>
          <w:i w:val="0"/>
          <w:sz w:val="22"/>
        </w:rPr>
        <w:t>(3) Old survey plan (planta) is available in the office of Director of Settlement and Land Records Government of Goa alongwith New Survey plan of Village Bambolim.</w:t>
      </w:r>
    </w:p>
    <w:p>
      <w:r>
        <w:rPr>
          <w:rFonts w:ascii="Times New Roman" w:hAnsi="Times New Roman" w:eastAsia="Times New Roman"/>
          <w:b w:val="0"/>
          <w:i w:val="0"/>
          <w:sz w:val="22"/>
        </w:rPr>
        <w:t>(4) Copy of Form II (Area) Book of village of S.NO.89, 90/1 and 2, 93.</w:t>
      </w:r>
    </w:p>
    <w:p>
      <w:r>
        <w:rPr>
          <w:rFonts w:ascii="Times New Roman" w:hAnsi="Times New Roman" w:eastAsia="Times New Roman"/>
          <w:b w:val="0"/>
          <w:i w:val="0"/>
          <w:sz w:val="22"/>
        </w:rPr>
        <w:t>(5) Copy of the Govt. Gazette dated 02.09.1965 notification dated 18.08.1965 and award dated 30.03.1966.</w:t>
      </w:r>
    </w:p>
    <w:p>
      <w:r>
        <w:rPr>
          <w:rFonts w:ascii="Times New Roman" w:hAnsi="Times New Roman" w:eastAsia="Times New Roman"/>
          <w:b w:val="0"/>
          <w:i w:val="0"/>
          <w:sz w:val="22"/>
        </w:rPr>
        <w:t>(6) Copy of letter dated 26.02.1966.</w:t>
      </w:r>
    </w:p>
    <w:p>
      <w:r>
        <w:rPr>
          <w:rFonts w:ascii="Times New Roman" w:hAnsi="Times New Roman" w:eastAsia="Times New Roman"/>
          <w:b w:val="0"/>
          <w:i w:val="0"/>
          <w:sz w:val="22"/>
        </w:rPr>
        <w:t>(7) Copy of the Govt. Gazette dated 18.12.1969 notification dated 04.12.1969.</w:t>
      </w:r>
    </w:p>
    <w:p>
      <w:r>
        <w:rPr>
          <w:rFonts w:ascii="Times New Roman" w:hAnsi="Times New Roman" w:eastAsia="Times New Roman"/>
          <w:b w:val="0"/>
          <w:i w:val="0"/>
          <w:sz w:val="22"/>
        </w:rPr>
        <w:t>(8) Copy of Minutes of Auction dated 03.01.1971 of "OROS" and Minutes of Auction of "Saveli Gall" alongwith translation copy.</w:t>
      </w:r>
    </w:p>
    <w:p>
      <w:r>
        <w:rPr>
          <w:rFonts w:ascii="Times New Roman" w:hAnsi="Times New Roman" w:eastAsia="Times New Roman"/>
          <w:b w:val="0"/>
          <w:i w:val="0"/>
          <w:sz w:val="22"/>
        </w:rPr>
        <w:t>(9) Copy of orders in case no.CAJ/ARAC/PRC/10/EHD-11/71 and 18/1971 the order dated 20.12.1971, 10.12.1971 passed by the Mamlatdar of Tiswadi.</w:t>
      </w:r>
    </w:p>
    <w:p>
      <w:r>
        <w:rPr>
          <w:rFonts w:ascii="Times New Roman" w:hAnsi="Times New Roman" w:eastAsia="Times New Roman"/>
          <w:b w:val="0"/>
          <w:i w:val="0"/>
          <w:sz w:val="22"/>
        </w:rPr>
        <w:t>(10) Copy of the Govt. Gazette dated 15.01.1981 notification dated 31.12.1980 and Award LAO/386 dated 23.03.1981.</w:t>
      </w:r>
    </w:p>
    <w:p>
      <w:r>
        <w:rPr>
          <w:rFonts w:ascii="Times New Roman" w:hAnsi="Times New Roman" w:eastAsia="Times New Roman"/>
          <w:b w:val="0"/>
          <w:i w:val="0"/>
          <w:sz w:val="22"/>
        </w:rPr>
        <w:t>(11) Copy of the Judgment and Decree dated 06.08.1986 in Special Civil Suit no.127 and 128/A.</w:t>
      </w:r>
    </w:p>
    <w:p>
      <w:r>
        <w:rPr>
          <w:rFonts w:ascii="Times New Roman" w:hAnsi="Times New Roman" w:eastAsia="Times New Roman"/>
          <w:b w:val="0"/>
          <w:i w:val="0"/>
          <w:sz w:val="22"/>
        </w:rPr>
        <w:t>(12) Copy of applications for intervention, application for withdrawal filed by Maximo Merguihao and judgment and order dated 15.01.1982.</w:t>
      </w:r>
    </w:p>
    <w:p/>
    <w:p>
      <w:r>
        <w:rPr>
          <w:rFonts w:ascii="Times New Roman" w:hAnsi="Times New Roman" w:eastAsia="Times New Roman"/>
          <w:b w:val="0"/>
          <w:i w:val="0"/>
          <w:sz w:val="22"/>
        </w:rPr>
        <w:t>(13) Copy of the records of the year 1939 of payment of foros ground rent alongwith English Translation.</w:t>
      </w:r>
    </w:p>
    <w:p>
      <w:r>
        <w:rPr>
          <w:rFonts w:ascii="Times New Roman" w:hAnsi="Times New Roman" w:eastAsia="Times New Roman"/>
          <w:b w:val="0"/>
          <w:i w:val="0"/>
          <w:sz w:val="22"/>
        </w:rPr>
        <w:t>(14) The copy of the Award dated 22.11.1993, 24.12.2002 in LCA no. 104/1994.</w:t>
      </w:r>
    </w:p>
    <w:p>
      <w:r>
        <w:rPr>
          <w:rFonts w:ascii="Times New Roman" w:hAnsi="Times New Roman" w:eastAsia="Times New Roman"/>
          <w:b w:val="0"/>
          <w:i w:val="0"/>
          <w:sz w:val="22"/>
        </w:rPr>
        <w:t>(15) Copy of the Judgment dated 31.08.2000 in LAC 98/1987.</w:t>
      </w:r>
    </w:p>
    <w:p>
      <w:r>
        <w:rPr>
          <w:rFonts w:ascii="Times New Roman" w:hAnsi="Times New Roman" w:eastAsia="Times New Roman"/>
          <w:b w:val="0"/>
          <w:i w:val="0"/>
          <w:sz w:val="22"/>
        </w:rPr>
        <w:t>(16) Copy of the Judgment dated 24.08.1993 in LAC 9/1981 and 31.08.2000 in LAC 100/87.</w:t>
      </w:r>
    </w:p>
    <w:p>
      <w:r>
        <w:rPr>
          <w:rFonts w:ascii="Times New Roman" w:hAnsi="Times New Roman" w:eastAsia="Times New Roman"/>
          <w:b w:val="0"/>
          <w:i w:val="0"/>
          <w:sz w:val="22"/>
        </w:rPr>
        <w:t>(17) Copy of award of land Acquisition Officer dated 04.10.1985.</w:t>
      </w:r>
    </w:p>
    <w:p>
      <w:r>
        <w:rPr>
          <w:rFonts w:ascii="Times New Roman" w:hAnsi="Times New Roman" w:eastAsia="Times New Roman"/>
          <w:b w:val="0"/>
          <w:i w:val="0"/>
          <w:sz w:val="22"/>
        </w:rPr>
        <w:t>(18) Copy of Judgment dated 07.08.1995 in LAC No.96/1987.</w:t>
      </w:r>
    </w:p>
    <w:p>
      <w:r>
        <w:rPr>
          <w:rFonts w:ascii="Times New Roman" w:hAnsi="Times New Roman" w:eastAsia="Times New Roman"/>
          <w:b w:val="0"/>
          <w:i w:val="0"/>
          <w:sz w:val="22"/>
        </w:rPr>
        <w:t>(19) Copy of Judgment dated 07.06.1988 in W.P. No.2/1988.</w:t>
      </w:r>
    </w:p>
    <w:p>
      <w:r>
        <w:rPr>
          <w:rFonts w:ascii="Times New Roman" w:hAnsi="Times New Roman" w:eastAsia="Times New Roman"/>
          <w:b w:val="0"/>
          <w:i w:val="0"/>
          <w:sz w:val="22"/>
        </w:rPr>
        <w:t>(20) Copy of the said compromise terms dated 19.11.1998, the order passed on 21.11.1998 and the Decree dated 21.11.1998 in Special Civil Suit no. 222/94/B before Civil Judge Senior Division at Panaji.</w:t>
      </w:r>
    </w:p>
    <w:p>
      <w:r>
        <w:rPr>
          <w:rFonts w:ascii="Times New Roman" w:hAnsi="Times New Roman" w:eastAsia="Times New Roman"/>
          <w:b w:val="0"/>
          <w:i w:val="0"/>
          <w:sz w:val="22"/>
        </w:rPr>
        <w:t>(21) Copy of Judgment dated 18.02.2009 in W.P. No.102/2009.</w:t>
      </w:r>
    </w:p>
    <w:p>
      <w:r>
        <w:rPr>
          <w:rFonts w:ascii="Times New Roman" w:hAnsi="Times New Roman" w:eastAsia="Times New Roman"/>
          <w:b w:val="0"/>
          <w:i w:val="0"/>
          <w:sz w:val="22"/>
        </w:rPr>
        <w:t>(22) Copy of Order dated 03.07.2009 in W.P. No.102/2009.</w:t>
      </w:r>
    </w:p>
    <w:p>
      <w:r>
        <w:rPr>
          <w:rFonts w:ascii="Times New Roman" w:hAnsi="Times New Roman" w:eastAsia="Times New Roman"/>
          <w:b w:val="0"/>
          <w:i w:val="0"/>
          <w:sz w:val="22"/>
        </w:rPr>
        <w:t>(23) Copy of Judgment dated 29.03.2012 in Writ Petitions no. 506/2009, 557/2009, 577/2009 and 657/2011 and order of the Deputy Collector dated 01.08.2011 which is produced in Writ Petitions no.506/2009, 557/2009, 577/2009 and 657/2011.</w:t>
      </w:r>
    </w:p>
    <w:p/>
    <w:p>
      <w:r>
        <w:rPr>
          <w:rFonts w:ascii="Times New Roman" w:hAnsi="Times New Roman" w:eastAsia="Times New Roman"/>
          <w:b w:val="0"/>
          <w:i w:val="0"/>
          <w:sz w:val="22"/>
        </w:rPr>
        <w:t>(24) Copy of letter dated 05.12.2012 and dated 09.10.2012.</w:t>
      </w:r>
    </w:p>
    <w:p>
      <w:r>
        <w:rPr>
          <w:rFonts w:ascii="Times New Roman" w:hAnsi="Times New Roman" w:eastAsia="Times New Roman"/>
          <w:b w:val="0"/>
          <w:i w:val="0"/>
          <w:sz w:val="22"/>
        </w:rPr>
        <w:t>(25) Copy of judgment and decree dated 11.04.2001 in Special Civil Suit No.15/2001/A.</w:t>
      </w:r>
    </w:p>
    <w:p>
      <w:r>
        <w:rPr>
          <w:rFonts w:ascii="Times New Roman" w:hAnsi="Times New Roman" w:eastAsia="Times New Roman"/>
          <w:b w:val="0"/>
          <w:i w:val="0"/>
          <w:sz w:val="22"/>
        </w:rPr>
        <w:t>(26) Copy of 3 Sale Deeds dated 25.04.2006 executed between defendant no. 1, 3 and 4.</w:t>
      </w:r>
    </w:p>
    <w:p>
      <w:r>
        <w:rPr>
          <w:rFonts w:ascii="Times New Roman" w:hAnsi="Times New Roman" w:eastAsia="Times New Roman"/>
          <w:b w:val="0"/>
          <w:i w:val="0"/>
          <w:sz w:val="22"/>
        </w:rPr>
        <w:t>(27) Plaintiff crave leave to refer and rely upon the sale deed dated 18.07.2007.</w:t>
      </w:r>
    </w:p>
    <w:p>
      <w:r>
        <w:rPr>
          <w:rFonts w:ascii="Times New Roman" w:hAnsi="Times New Roman" w:eastAsia="Times New Roman"/>
          <w:b w:val="0"/>
          <w:i w:val="0"/>
          <w:sz w:val="22"/>
        </w:rPr>
        <w:t>(28) Copy of compromise decree dated 25.01.2007 in Regular Civil Suit No.6/2007/C before Civil Judge Senior Division at Panaji.</w:t>
      </w:r>
    </w:p>
    <w:p>
      <w:r>
        <w:rPr>
          <w:rFonts w:ascii="Times New Roman" w:hAnsi="Times New Roman" w:eastAsia="Times New Roman"/>
          <w:b w:val="0"/>
          <w:i w:val="0"/>
          <w:sz w:val="22"/>
        </w:rPr>
        <w:t>(29) Copy of the Agreement for sale dated 29.08.1989.</w:t>
      </w:r>
    </w:p>
    <w:p>
      <w:r>
        <w:rPr>
          <w:rFonts w:ascii="Times New Roman" w:hAnsi="Times New Roman" w:eastAsia="Times New Roman"/>
          <w:b w:val="0"/>
          <w:i w:val="0"/>
          <w:sz w:val="22"/>
        </w:rPr>
        <w:t>(30) Copy of Sale deed dated 24.04.2006.</w:t>
      </w:r>
    </w:p>
    <w:p>
      <w:r>
        <w:rPr>
          <w:rFonts w:ascii="Times New Roman" w:hAnsi="Times New Roman" w:eastAsia="Times New Roman"/>
          <w:b w:val="0"/>
          <w:i w:val="0"/>
          <w:sz w:val="22"/>
        </w:rPr>
        <w:t>(31) Copy of Form 1 &amp; XIV of survey no. 93/2, 3 and 4.</w:t>
      </w:r>
    </w:p>
    <w:p>
      <w:r>
        <w:rPr>
          <w:rFonts w:ascii="Times New Roman" w:hAnsi="Times New Roman" w:eastAsia="Times New Roman"/>
          <w:b w:val="0"/>
          <w:i w:val="0"/>
          <w:sz w:val="22"/>
        </w:rPr>
        <w:t>(32) Copy of public notice published in Navhind Times dated 31.01.2013 and reply dated 15.02.2013 and 21.02.2013.</w:t>
      </w:r>
    </w:p>
    <w:p>
      <w:r>
        <w:rPr>
          <w:rFonts w:ascii="Times New Roman" w:hAnsi="Times New Roman" w:eastAsia="Times New Roman"/>
          <w:b w:val="0"/>
          <w:i w:val="0"/>
          <w:sz w:val="22"/>
        </w:rPr>
        <w:t>(33) Copy of the survey report of Mr. Prazares Gonsalves.</w:t>
      </w:r>
    </w:p>
    <w:p>
      <w:r>
        <w:rPr>
          <w:rFonts w:ascii="Times New Roman" w:hAnsi="Times New Roman" w:eastAsia="Times New Roman"/>
          <w:b w:val="0"/>
          <w:i w:val="0"/>
          <w:sz w:val="22"/>
        </w:rPr>
        <w:t>4. Plaintiffs as well as defendant filed written synopsis which are at exhibit D-20 and D-21 as well as argued orally in length.</w:t>
      </w:r>
    </w:p>
    <w:p>
      <w:r>
        <w:rPr>
          <w:rFonts w:ascii="Times New Roman" w:hAnsi="Times New Roman" w:eastAsia="Times New Roman"/>
          <w:b w:val="0"/>
          <w:i w:val="0"/>
          <w:sz w:val="22"/>
        </w:rPr>
        <w:t>5. It is pertinent to note that the present suit as of now is being contested only by defendant no. 1 and 2 whereas defendant no. 3 to 9 are proceeding exparte.</w:t>
      </w:r>
    </w:p>
    <w:p/>
    <w:p>
      <w:r>
        <w:rPr>
          <w:rFonts w:ascii="Times New Roman" w:hAnsi="Times New Roman" w:eastAsia="Times New Roman"/>
          <w:b w:val="0"/>
          <w:i w:val="0"/>
          <w:sz w:val="22"/>
        </w:rPr>
        <w:t>6. Points that arise for my determination and my findings thereon are as follows.</w:t>
      </w:r>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Points for determination</w:t>
            </w:r>
          </w:p>
        </w:tc>
        <w:tc>
          <w:tcPr>
            <w:tcW w:type="dxa" w:w="4706"/>
            <w:shd w:fill="8B2E2E" w:val="clear"/>
          </w:tcPr>
          <w:p>
            <w:r>
              <w:rPr>
                <w:rFonts w:ascii="Times New Roman" w:hAnsi="Times New Roman" w:eastAsia="Times New Roman"/>
                <w:b/>
                <w:i w:val="0"/>
                <w:color w:val="FFFFFF"/>
                <w:sz w:val="20"/>
              </w:rPr>
              <w:t>Findings</w:t>
            </w:r>
          </w:p>
        </w:tc>
      </w:tr>
      <w:tr>
        <w:tc>
          <w:tcPr>
            <w:tcW w:type="dxa" w:w="4706"/>
            <w:shd w:fill="FFFFFF" w:val="clear"/>
          </w:tcPr>
          <w:p>
            <w:r>
              <w:rPr>
                <w:rFonts w:ascii="Times New Roman" w:hAnsi="Times New Roman" w:eastAsia="Times New Roman"/>
                <w:b w:val="0"/>
                <w:i w:val="0"/>
                <w:color w:val="1C1612"/>
                <w:sz w:val="20"/>
              </w:rPr>
              <w:t>1. Whether the plaintiff proves that there is prima facie case infavour of the plaintiff?</w:t>
            </w:r>
          </w:p>
        </w:tc>
        <w:tc>
          <w:tcPr>
            <w:tcW w:type="dxa" w:w="4706"/>
            <w:shd w:fill="FFFFFF" w:val="clear"/>
          </w:tcPr>
          <w:p>
            <w:r>
              <w:rPr>
                <w:rFonts w:ascii="Times New Roman" w:hAnsi="Times New Roman" w:eastAsia="Times New Roman"/>
                <w:b w:val="0"/>
                <w:i w:val="0"/>
                <w:color w:val="1C1612"/>
                <w:sz w:val="20"/>
              </w:rPr>
              <w:t>Affirmative</w:t>
            </w:r>
          </w:p>
        </w:tc>
      </w:tr>
      <w:tr>
        <w:tc>
          <w:tcPr>
            <w:tcW w:type="dxa" w:w="4706"/>
            <w:shd w:fill="F4EEE4" w:val="clear"/>
          </w:tcPr>
          <w:p>
            <w:r>
              <w:rPr>
                <w:rFonts w:ascii="Times New Roman" w:hAnsi="Times New Roman" w:eastAsia="Times New Roman"/>
                <w:b w:val="0"/>
                <w:i w:val="0"/>
                <w:color w:val="1C1612"/>
                <w:sz w:val="20"/>
              </w:rPr>
              <w:t>2.Whether irreparable loss will be caused to the plaintiff?</w:t>
            </w:r>
          </w:p>
        </w:tc>
        <w:tc>
          <w:tcPr>
            <w:tcW w:type="dxa" w:w="4706"/>
            <w:shd w:fill="F4EEE4" w:val="clear"/>
          </w:tcPr>
          <w:p>
            <w:r>
              <w:rPr>
                <w:rFonts w:ascii="Times New Roman" w:hAnsi="Times New Roman" w:eastAsia="Times New Roman"/>
                <w:b w:val="0"/>
                <w:i w:val="0"/>
                <w:color w:val="1C1612"/>
                <w:sz w:val="20"/>
              </w:rPr>
              <w:t>Affirmative</w:t>
            </w:r>
          </w:p>
        </w:tc>
      </w:tr>
      <w:tr>
        <w:tc>
          <w:tcPr>
            <w:tcW w:type="dxa" w:w="4706"/>
            <w:shd w:fill="FFFFFF" w:val="clear"/>
          </w:tcPr>
          <w:p>
            <w:r>
              <w:rPr>
                <w:rFonts w:ascii="Times New Roman" w:hAnsi="Times New Roman" w:eastAsia="Times New Roman"/>
                <w:b w:val="0"/>
                <w:i w:val="0"/>
                <w:color w:val="1C1612"/>
                <w:sz w:val="20"/>
              </w:rPr>
              <w:t>3.In whose favour balance of convenience tilts?</w:t>
            </w:r>
          </w:p>
        </w:tc>
        <w:tc>
          <w:tcPr>
            <w:tcW w:type="dxa" w:w="4706"/>
            <w:shd w:fill="FFFFFF" w:val="clear"/>
          </w:tcPr>
          <w:p>
            <w:r>
              <w:rPr>
                <w:rFonts w:ascii="Times New Roman" w:hAnsi="Times New Roman" w:eastAsia="Times New Roman"/>
                <w:b w:val="0"/>
                <w:i w:val="0"/>
                <w:color w:val="1C1612"/>
                <w:sz w:val="20"/>
              </w:rPr>
              <w:t>In favour of plaintiff.</w:t>
            </w:r>
          </w:p>
        </w:tc>
      </w:tr>
    </w:tbl>
    <w:p>
      <w:r>
        <w:rPr>
          <w:rFonts w:ascii="Times New Roman" w:hAnsi="Times New Roman" w:eastAsia="Times New Roman"/>
          <w:b/>
          <w:i w:val="0"/>
          <w:color w:val="8B2E2E"/>
          <w:sz w:val="26"/>
        </w:rPr>
        <w:t>REASONS</w:t>
      </w:r>
    </w:p>
    <w:p>
      <w:r>
        <w:rPr>
          <w:rFonts w:ascii="Times New Roman" w:hAnsi="Times New Roman" w:eastAsia="Times New Roman"/>
          <w:b w:val="0"/>
          <w:i w:val="0"/>
          <w:sz w:val="22"/>
        </w:rPr>
        <w:t>7. In order to prove plaintiffs, Ld. Advocate for the Sale Deed of defendant no.3 is void as consent decree No.222/94/B.</w:t>
      </w:r>
    </w:p>
    <w:p>
      <w:r>
        <w:rPr>
          <w:rFonts w:ascii="Times New Roman" w:hAnsi="Times New Roman" w:eastAsia="Times New Roman"/>
          <w:b w:val="0"/>
          <w:i w:val="0"/>
          <w:sz w:val="22"/>
        </w:rPr>
        <w:t>prima facie case in favour of the plaintiffs contended that the favour of defendant no.1 and 2 was obtained by fraud in SC5</w:t>
      </w:r>
    </w:p>
    <w:p>
      <w:r>
        <w:rPr>
          <w:rFonts w:ascii="Times New Roman" w:hAnsi="Times New Roman" w:eastAsia="Times New Roman"/>
          <w:b w:val="0"/>
          <w:i w:val="0"/>
          <w:sz w:val="22"/>
        </w:rPr>
        <w:t>Point no.1</w:t>
      </w:r>
    </w:p>
    <w:p>
      <w:r>
        <w:rPr>
          <w:rFonts w:ascii="Times New Roman" w:hAnsi="Times New Roman" w:eastAsia="Times New Roman"/>
          <w:b/>
          <w:i w:val="0"/>
          <w:color w:val="8B2E2E"/>
          <w:sz w:val="26"/>
        </w:rPr>
        <w:t>Point no.1</w:t>
      </w:r>
    </w:p>
    <w:p>
      <w:r>
        <w:rPr>
          <w:rFonts w:ascii="Times New Roman" w:hAnsi="Times New Roman" w:eastAsia="Times New Roman"/>
          <w:b w:val="0"/>
          <w:i w:val="0"/>
          <w:sz w:val="22"/>
        </w:rPr>
        <w:t>8. Per contra defendant no.1 and 2 are bonafide purchase defendant no.3 after hence disputed that the 93/2,93/3 and 93/4 of SCS No.52/2013/A</w:t>
      </w:r>
    </w:p>
    <w:p>
      <w:r>
        <w:rPr>
          <w:rFonts w:ascii="Times New Roman" w:hAnsi="Times New Roman" w:eastAsia="Times New Roman"/>
          <w:b w:val="0"/>
          <w:i w:val="0"/>
          <w:sz w:val="22"/>
        </w:rPr>
        <w:t>d. Advocate Shri R. Rao for the contended that defendant no.1 and 2 was and they have purchased from the consent decree was passed and suit properties bearing survey no. Village of Bambolim In Tiswadi Taluka 13 does not belong to the plaintiff as the document of Form -2 is not the title document and it is a Gaunkar Book and relied upon the decision of Hon’ble High Court of Bombay Bench at Aurangabad in Second Appeal No.780 of 2005.</w:t>
      </w:r>
    </w:p>
    <w:p>
      <w:r>
        <w:rPr>
          <w:rFonts w:ascii="Times New Roman" w:hAnsi="Times New Roman" w:eastAsia="Times New Roman"/>
          <w:b w:val="0"/>
          <w:i w:val="0"/>
          <w:sz w:val="22"/>
        </w:rPr>
        <w:t>Wherein the Hon’ble High Court has discussed as to what is Gaunkar book and its terms in its notion is the calculation of an area of field as per the glossy of measurements terms in manual of land surveying.</w:t>
      </w:r>
    </w:p>
    <w:p>
      <w:r>
        <w:rPr>
          <w:rFonts w:ascii="Times New Roman" w:hAnsi="Times New Roman" w:eastAsia="Times New Roman"/>
          <w:b w:val="0"/>
          <w:i w:val="0"/>
          <w:sz w:val="22"/>
        </w:rPr>
        <w:t>9. Learned Advocate Shri. P. Kamat for the Plaintiff further contended that the Decree in Special Civil Suit No. 222/94/B is illegal as the suit was in respect of only Survey No.89/3 and the Decree is in respect of 89/3 and in regards to survey No.93/2,93/3 and 93/4 which was not the subject matter of the suit in Special Civil Suit No. 222/94/B and that thus there is fraud in the same and there are illegalities in the said Decree.</w:t>
      </w:r>
    </w:p>
    <w:p>
      <w:r>
        <w:rPr>
          <w:rFonts w:ascii="Times New Roman" w:hAnsi="Times New Roman" w:eastAsia="Times New Roman"/>
          <w:b w:val="0"/>
          <w:i w:val="0"/>
          <w:sz w:val="22"/>
        </w:rPr>
        <w:t>10. Per contra Learned Advocate Shri. R. Rao for the Defendants No.1 and 2 contended that it was a consent Decree and in view of Order 23 of CPC it is permissible.</w:t>
      </w:r>
    </w:p>
    <w:p>
      <w:r>
        <w:rPr>
          <w:rFonts w:ascii="Times New Roman" w:hAnsi="Times New Roman" w:eastAsia="Times New Roman"/>
          <w:b w:val="0"/>
          <w:i w:val="0"/>
          <w:sz w:val="22"/>
        </w:rPr>
        <w:t>11. In my considered view so far as the fraud in Decree is concerned it is larger Issue where a thorough investigation is required and evidence to that effect deserves to be lead and at this prima-facie stage one cannot directly jump to the conclusion of the fraud and illegalities as they are triable issue.</w:t>
      </w:r>
    </w:p>
    <w:p>
      <w:r>
        <w:rPr>
          <w:rFonts w:ascii="Times New Roman" w:hAnsi="Times New Roman" w:eastAsia="Times New Roman"/>
          <w:b w:val="0"/>
          <w:i w:val="0"/>
          <w:sz w:val="22"/>
        </w:rPr>
        <w:t>12. Learned Advocate Shri. R. Rao for the Defendants contended that the Plaintiff has failed to identify the suit properties and to show their title to the said property and hence the present Application deserves to be dismissed.</w:t>
      </w:r>
    </w:p>
    <w:p>
      <w:r>
        <w:rPr>
          <w:rFonts w:ascii="Times New Roman" w:hAnsi="Times New Roman" w:eastAsia="Times New Roman"/>
          <w:b w:val="0"/>
          <w:i w:val="0"/>
          <w:sz w:val="22"/>
        </w:rPr>
        <w:t>13. Per Contra Learned Advocate Shri. P. Kamat for the Plaintiff contended that the survey records does not show the Communidade lands as the Communidade is maintaining their own books of land owned by them.</w:t>
      </w:r>
    </w:p>
    <w:p>
      <w:r>
        <w:rPr>
          <w:rFonts w:ascii="Times New Roman" w:hAnsi="Times New Roman" w:eastAsia="Times New Roman"/>
          <w:b w:val="0"/>
          <w:i w:val="0"/>
          <w:sz w:val="22"/>
        </w:rPr>
        <w:t>14. To this contention, my opinion is that in view of consent terms filed by the Plaintiff and the predecessor in title of the Defendants No.1 and 2 wherein the consent Decree is obtained nowhere also mentions that the suit property originally belonged to the Defendants and during consent Decree the suit property was allotted to the Present Defendant No.3 who is predecessor in title of the Defendant No.1 and 2 and who has chosen to remain silent in the present proceedings as he did not appear. Hence, prima-facie some right of Plaintiff can be visualized without going into the merits of the case and the burden shall be on the Plaintiff on merits to prove the same. Moreover, Defendant No.1 and 2's right are flowing from the Consent Decree passed in Special Civil Suit</w:t>
      </w:r>
    </w:p>
    <w:p/>
    <w:p>
      <w:r>
        <w:rPr>
          <w:rFonts w:ascii="Times New Roman" w:hAnsi="Times New Roman" w:eastAsia="Times New Roman"/>
          <w:b w:val="0"/>
          <w:i w:val="0"/>
          <w:sz w:val="22"/>
        </w:rPr>
        <w:t>No. 222/94/B and the said Decree is under challenge and not yet finalized.</w:t>
      </w:r>
    </w:p>
    <w:p>
      <w:r>
        <w:rPr>
          <w:rFonts w:ascii="Times New Roman" w:hAnsi="Times New Roman" w:eastAsia="Times New Roman"/>
          <w:b w:val="0"/>
          <w:i w:val="0"/>
          <w:sz w:val="22"/>
        </w:rPr>
        <w:t>15. Learned Advocate Shri. R. Rao for the Defendants further contended that the area of the suit property does not tally and hence there is dispute in area. All this aspects has to be seen on merits and prima facie, as the said properties are referred to in the consent Decree in Special Civil Suit No.222/94/B, this aspects has to be looked into on merits.</w:t>
      </w:r>
    </w:p>
    <w:p>
      <w:r>
        <w:rPr>
          <w:rFonts w:ascii="Times New Roman" w:hAnsi="Times New Roman" w:eastAsia="Times New Roman"/>
          <w:b w:val="0"/>
          <w:i w:val="0"/>
          <w:sz w:val="22"/>
        </w:rPr>
        <w:t>16. Learned Advocate Shri. R. Rao for the Defendants further contended that the Defendants had paid foro which has been accepted by the Communidade in one stretch and hence the present Application does not survive. Per contra learned Advocate Shri. P. Kamat for the Plaintiff contended that the mere acceptance of payment cannot envisage any title on the Defendants in view of the fact that the Decree itself is illegal and the said foro is based on the said Decree. In my considered opinion, this fact also deserves to be considered on merits as regards the payment of foro and how much was due and how much paid and when and how?</w:t>
      </w:r>
    </w:p>
    <w:p>
      <w:r>
        <w:rPr>
          <w:rFonts w:ascii="Times New Roman" w:hAnsi="Times New Roman" w:eastAsia="Times New Roman"/>
          <w:b w:val="0"/>
          <w:i w:val="0"/>
          <w:sz w:val="22"/>
        </w:rPr>
        <w:t>17. The contention of the Learned Advocate for the Defendants that the survey records reflect the names of the Defendants and hence prima-facie the case is in favour of Defendants, in my considered opinion, is devoid of merits, as the said names came in survey records only subsequent to the Consent Decree which is under challenge and pending before Hon'ble High Court.</w:t>
      </w:r>
    </w:p>
    <w:p>
      <w:r>
        <w:rPr>
          <w:rFonts w:ascii="Times New Roman" w:hAnsi="Times New Roman" w:eastAsia="Times New Roman"/>
          <w:b w:val="0"/>
          <w:i w:val="0"/>
          <w:sz w:val="22"/>
        </w:rPr>
        <w:t>18. The glaring point which invites my attention and drives to say that the prima-facie case is in favour of the Plaintiff is the condition in the consent terms which flows from the Consent Decree passed in Special Civil Suit No. 222/94/B is Conditions No.1,2 and 3 which reads as under:</w:t>
      </w:r>
    </w:p>
    <w:p>
      <w:r>
        <w:rPr>
          <w:rFonts w:ascii="Times New Roman" w:hAnsi="Times New Roman" w:eastAsia="Times New Roman"/>
          <w:b w:val="0"/>
          <w:i w:val="0"/>
          <w:sz w:val="22"/>
        </w:rPr>
        <w:t>" (1)The defendant hereby agrees to allot in favour of the association of the Gauncars of the Communidade of Bambolim, 40 plots, each admeasuring 252 square metres, 16 plots being denoted under Nos. 13, 14 and 29 to 42 located in survey no. 93/2, 10 plots denoted under Nos. 9 to 11 and 21 to 23 located in survey no. 93/3, 14 plots being denote under Nos. 33 to 46 located in survey no.93/4 of Village Bambolim, Tiswadi Taluka, under village Panchayat of Curca, Bambolim &amp; Talaulim as shown in the plans annexed hereto with boundaries of the plots marked in red colour ink.</w:t>
      </w:r>
    </w:p>
    <w:p>
      <w:r>
        <w:rPr>
          <w:rFonts w:ascii="Times New Roman" w:hAnsi="Times New Roman" w:eastAsia="Times New Roman"/>
          <w:b w:val="0"/>
          <w:i w:val="0"/>
          <w:sz w:val="22"/>
        </w:rPr>
        <w:t>(2)The defendant further agrees to allot in favour of the plaintiffs 5 plots, each admeasuring 252 square metres, the same bearing nos. 24 to 28 located in the survey no. 93/3 of the Village of Bambolim, Tiswadi Taluka under village Panchayat of Curca, Bambolim &amp; Talaulim as shown in the above annexed plan of the said survey no. 93/3.</w:t>
      </w:r>
    </w:p>
    <w:p/>
    <w:p>
      <w:r>
        <w:rPr>
          <w:rFonts w:ascii="Times New Roman" w:hAnsi="Times New Roman" w:eastAsia="Times New Roman"/>
          <w:b w:val="0"/>
          <w:i w:val="0"/>
          <w:sz w:val="22"/>
        </w:rPr>
        <w:t>(3) In consideration of the allotment and the handing over of the plots aforesaid free from payment of any consideration, development charges, and subject to the subsisting rights in terms of eth allotment as aforesaid, the plaintiffs hereby agree that they have no claim, right, title, interest, objection regarding the ownership and/or development of the properties bearing survey nos. 89/3, 90/1, 93/2, 93/3 and 93/4 of the Village of Bambolim, Tiswadi Taluka under Village Panchayat of Curca, Bambolim &amp; Talàulim”.</w:t>
      </w:r>
    </w:p>
    <w:p>
      <w:r>
        <w:rPr>
          <w:rFonts w:ascii="Times New Roman" w:hAnsi="Times New Roman" w:eastAsia="Times New Roman"/>
          <w:b w:val="0"/>
          <w:i w:val="0"/>
          <w:sz w:val="22"/>
        </w:rPr>
        <w:t>19. Hence, it is crystal clear that the predecessor in title of the Plaintiff had to follow the condition No.1 and 2 of the terms and thereafter had to give consideration to the present Plaintiff which admittedly has not been done till date and hence the right of the Plaintiff is found to be alive as the same has not be complied by the Defendants themselves and Defendant went to do all other acts wherein the property was developed and plots were sold too, but without adhering to the conditions of the consent terms itself.</w:t>
      </w:r>
    </w:p>
    <w:p>
      <w:r>
        <w:rPr>
          <w:rFonts w:ascii="Times New Roman" w:hAnsi="Times New Roman" w:eastAsia="Times New Roman"/>
          <w:b w:val="0"/>
          <w:i w:val="0"/>
          <w:sz w:val="22"/>
        </w:rPr>
        <w:t>20. If the consent terms as was binding on the Plaintiff so was also binding on the Defendants too and which terms were condition precedent as can be read from the wordings of condition no.3 of the consent terms i.e “In consideration of allotment and handing over of the plots aforesaid free from payment of any consideration, development charges... the plaintiff hereby agrees that Plaintiff have no right, interest, claim or title..." This condition clearly denotes that only upon consideration the present Plaintiff agrees that they have no right or interest of title to the present suit property, which in other terms means, if no consideration as per the terms is paid then the Plaintiff has right, interest, claim over the suit properties.</w:t>
      </w:r>
    </w:p>
    <w:p>
      <w:r>
        <w:rPr>
          <w:rFonts w:ascii="Times New Roman" w:hAnsi="Times New Roman" w:eastAsia="Times New Roman"/>
          <w:b w:val="0"/>
          <w:i w:val="0"/>
          <w:sz w:val="22"/>
        </w:rPr>
        <w:t>21. The predecessor in title of the Defendant No.1 and 2 ought to have compiled the conditions of the Consent Terms and then do other development and sell which he failed to do so.</w:t>
      </w:r>
    </w:p>
    <w:p>
      <w:r>
        <w:rPr>
          <w:rFonts w:ascii="Times New Roman" w:hAnsi="Times New Roman" w:eastAsia="Times New Roman"/>
          <w:b w:val="0"/>
          <w:i w:val="0"/>
          <w:sz w:val="22"/>
        </w:rPr>
        <w:t>22. Moreover, the right of the present Defendant No.1 and 2 who are contesting hotly in the present matter flows only through the Sale Deed executed by Defendant No.1 subsequent to the Consent Decree passed in Special Civil Suit No.222/94/B and which is yet to be finalized. Hence, when the said Special Civil Suit No.222/94/B is sub-judiced and Decree is under challenge the Court has to look into the aspect of maintaining the Suit property till the disposal of the present Suit and it also becomes incumbent to verify about the Decree as the fate of the entire suit lies on the Decree of SCS No.222/94/B which is presently under stay.</w:t>
      </w:r>
    </w:p>
    <w:p/>
    <w:p>
      <w:r>
        <w:rPr>
          <w:rFonts w:ascii="Times New Roman" w:hAnsi="Times New Roman" w:eastAsia="Times New Roman"/>
          <w:b w:val="0"/>
          <w:i w:val="0"/>
          <w:sz w:val="22"/>
        </w:rPr>
        <w:t>23. Hence, I have no hesitation to state that there is prima-facie case against the Defendants and in favour of the Plaintiff and hence Point No.1 of the determinations stands answered in Affirmative.</w:t>
      </w:r>
    </w:p>
    <w:p>
      <w:r>
        <w:rPr>
          <w:rFonts w:ascii="Times New Roman" w:hAnsi="Times New Roman" w:eastAsia="Times New Roman"/>
          <w:b/>
          <w:i w:val="0"/>
          <w:color w:val="8B2E2E"/>
          <w:sz w:val="26"/>
        </w:rPr>
        <w:t>Point no.2:</w:t>
      </w:r>
    </w:p>
    <w:p>
      <w:r>
        <w:rPr>
          <w:rFonts w:ascii="Times New Roman" w:hAnsi="Times New Roman" w:eastAsia="Times New Roman"/>
          <w:b w:val="0"/>
          <w:i w:val="0"/>
          <w:sz w:val="22"/>
        </w:rPr>
        <w:t>24. In order to prove the point No.2 the Plaintiff had to prove that there is irreparable loss and injury caused to them if the present Application for temporary Injunction is not allowed.</w:t>
      </w:r>
    </w:p>
    <w:p>
      <w:r>
        <w:rPr>
          <w:rFonts w:ascii="Times New Roman" w:hAnsi="Times New Roman" w:eastAsia="Times New Roman"/>
          <w:b w:val="0"/>
          <w:i w:val="0"/>
          <w:sz w:val="22"/>
        </w:rPr>
        <w:t>25. Learned Advocate Shri. R. Rao-for the Defendants contended that there is no irreparable loss and injury to the Plaintiff as the Plaintiff can be compensated for the same as the Consent terms itself depicts compensation to the Plaintiff and drew my attention to Condition No.7 of the Consent Decree dated 21/11/1998 passed in Special Civil Suit No.222.94/B.</w:t>
      </w:r>
    </w:p>
    <w:p>
      <w:r>
        <w:rPr>
          <w:rFonts w:ascii="Times New Roman" w:hAnsi="Times New Roman" w:eastAsia="Times New Roman"/>
          <w:b w:val="0"/>
          <w:i w:val="0"/>
          <w:sz w:val="22"/>
        </w:rPr>
        <w:t>26. If one peruses the condition No.7 of the Consent Decree which reads as under:</w:t>
      </w:r>
    </w:p>
    <w:p>
      <w:r>
        <w:rPr>
          <w:rFonts w:ascii="Times New Roman" w:hAnsi="Times New Roman" w:eastAsia="Times New Roman"/>
          <w:b w:val="0"/>
          <w:i w:val="0"/>
          <w:sz w:val="22"/>
        </w:rPr>
        <w:t>" (7)The defendant shall hand over the sub divided plots as aforesaid and as agreed upon after obtaining final NOC on or before the expiry of 36 months from the date of execution of these presents, time being the essence of the terms, failing which the defendant shall be liable to pay a sum of Rs.300/- as damages in respect of each plot and per month of delay".</w:t>
      </w:r>
    </w:p>
    <w:p>
      <w:r>
        <w:rPr>
          <w:rFonts w:ascii="Times New Roman" w:hAnsi="Times New Roman" w:eastAsia="Times New Roman"/>
          <w:b w:val="0"/>
          <w:i w:val="0"/>
          <w:sz w:val="22"/>
        </w:rPr>
        <w:t>27. The said amount of Rs.300/- is stated to be as damages in default to handover the plots, however, it also mentions that the said plots to be handed over within 36 months and time being essence of contract. Admittedly the said time has already lapsed for the Defendants to comply with the Consent Decree and hence it cannot be said that there is no irreparable loss being caused to the Plaintiff as the compensation is stated in the Consent Decree. Damages are different from the words compensation. Damages are on account of failure which is in one way a sort of penalty and hence cannot be equivalent to saying that it will compensate the Plaintiff.</w:t>
      </w:r>
    </w:p>
    <w:p>
      <w:r>
        <w:rPr>
          <w:rFonts w:ascii="Times New Roman" w:hAnsi="Times New Roman" w:eastAsia="Times New Roman"/>
          <w:b w:val="0"/>
          <w:i w:val="0"/>
          <w:sz w:val="22"/>
        </w:rPr>
        <w:t>28. The contention of Learned Advocate Shri. R. Rao for the Defendant that if at all the Court is inclined to allow the present Application than it has to be only in respect of the 5 plots and not the entire property as in the Consent Decree the Plaintiff are to be allotted with only 5 plots and remaining 40 plots are allotted to the Gaunkars. This contention also in my considered opinion devoid of merits, I say so because, the Consent Decree itself is under challenge and the subject matter of the present suit is part of the Consent Decree and the title to the Defendants are based on the Consent Decree only and hence the present Temporary Injunction cannot be restricted only to the 5 plots supposed to be allotted to the Plaintiff which was condition precedent which otherwise has not been done within the stipulated time frame as reflected in condition No.7 of the Consent Decree passed in Special Civil Suit No.222/94/B.</w:t>
      </w:r>
    </w:p>
    <w:p>
      <w:r>
        <w:rPr>
          <w:rFonts w:ascii="Times New Roman" w:hAnsi="Times New Roman" w:eastAsia="Times New Roman"/>
          <w:b w:val="0"/>
          <w:i w:val="0"/>
          <w:sz w:val="22"/>
        </w:rPr>
        <w:t>29. If the present Temporary Injunction is not granted the definitely irreparable loss and injury will be caused to the Plaintiff as the property is under constant development and the nature of suit property gets changed. Hence Point No.2 of determination stands answered in Affirmative.</w:t>
      </w:r>
    </w:p>
    <w:p>
      <w:r>
        <w:rPr>
          <w:rFonts w:ascii="Times New Roman" w:hAnsi="Times New Roman" w:eastAsia="Times New Roman"/>
          <w:b/>
          <w:i w:val="0"/>
          <w:color w:val="8B2E2E"/>
          <w:sz w:val="26"/>
        </w:rPr>
        <w:t>POINT NO.3:</w:t>
      </w:r>
    </w:p>
    <w:p>
      <w:r>
        <w:rPr>
          <w:rFonts w:ascii="Times New Roman" w:hAnsi="Times New Roman" w:eastAsia="Times New Roman"/>
          <w:b w:val="0"/>
          <w:i w:val="0"/>
          <w:sz w:val="22"/>
        </w:rPr>
        <w:t>30. In order to prove this point of determination it is necessary to verify in whose favour the balance of convenience tilts. In the instant case admittedly, the Consent terms and Decree is not fulfilled in toto and there are some aspects where time was essence of contract was not followed and which affected the Plaintiff and hence the balance of convenience tilts in favour of the Plaintiff.</w:t>
      </w:r>
    </w:p>
    <w:p>
      <w:r>
        <w:rPr>
          <w:rFonts w:ascii="Times New Roman" w:hAnsi="Times New Roman" w:eastAsia="Times New Roman"/>
          <w:b/>
          <w:i w:val="0"/>
          <w:color w:val="8B2E2E"/>
          <w:sz w:val="26"/>
        </w:rPr>
        <w:t>31. In view of above, I am inclined to pass the following:</w:t>
      </w:r>
    </w:p>
    <w:p>
      <w:r>
        <w:rPr>
          <w:rFonts w:ascii="Times New Roman" w:hAnsi="Times New Roman" w:eastAsia="Times New Roman"/>
          <w:b/>
          <w:i w:val="0"/>
          <w:color w:val="8B2E2E"/>
          <w:sz w:val="26"/>
        </w:rPr>
        <w:t>ORDER</w:t>
      </w:r>
    </w:p>
    <w:p>
      <w:r>
        <w:rPr>
          <w:rFonts w:ascii="Times New Roman" w:hAnsi="Times New Roman" w:eastAsia="Times New Roman"/>
          <w:b w:val="0"/>
          <w:i w:val="0"/>
          <w:sz w:val="22"/>
        </w:rPr>
        <w:t>Defendant no. 1 and 2, their agents, servants or any other persons acting through them are restrained by way of</w:t>
      </w:r>
    </w:p>
    <w:p>
      <w:r>
        <w:rPr>
          <w:rFonts w:ascii="Times New Roman" w:hAnsi="Times New Roman" w:eastAsia="Times New Roman"/>
          <w:b w:val="0"/>
          <w:i w:val="0"/>
          <w:sz w:val="22"/>
        </w:rPr>
        <w:t>SCS No. 52/2013/A temporary injunction from starting any development and construction activities or changing the nature of the suit property and alienating, transferring the suit property under survey no.93/2, 3, 4 of Village Bambolim in any manner till the disposal of the suit.</w:t>
      </w:r>
    </w:p>
    <w:p>
      <w:r>
        <w:rPr>
          <w:rFonts w:ascii="Times New Roman" w:hAnsi="Times New Roman" w:eastAsia="Times New Roman"/>
          <w:b w:val="0"/>
          <w:i w:val="0"/>
          <w:sz w:val="22"/>
        </w:rPr>
        <w:t>Pronounced in open court.</w:t>
      </w:r>
    </w:p>
    <w:p>
      <w:r>
        <w:rPr>
          <w:rFonts w:ascii="Times New Roman" w:hAnsi="Times New Roman" w:eastAsia="Times New Roman"/>
          <w:b w:val="0"/>
          <w:i w:val="0"/>
          <w:sz w:val="22"/>
        </w:rPr>
        <w:t>(Artikumari N. Naik)</w:t>
      </w:r>
    </w:p>
    <w:p>
      <w:r>
        <w:rPr>
          <w:rFonts w:ascii="Times New Roman" w:hAnsi="Times New Roman" w:eastAsia="Times New Roman"/>
          <w:b w:val="0"/>
          <w:i w:val="0"/>
          <w:sz w:val="22"/>
        </w:rPr>
        <w:t>Ad-hoc Senior Civil Judge,</w:t>
      </w:r>
    </w:p>
    <w:p>
      <w:r>
        <w:rPr>
          <w:rFonts w:ascii="Times New Roman" w:hAnsi="Times New Roman" w:eastAsia="Times New Roman"/>
          <w:b w:val="0"/>
          <w:i w:val="0"/>
          <w:sz w:val="22"/>
        </w:rPr>
        <w:t>'A' Court, Panaji</w:t>
      </w:r>
    </w:p>
    <w:p>
      <w:r>
        <w:rPr>
          <w:rFonts w:ascii="Times New Roman" w:hAnsi="Times New Roman" w:eastAsia="Times New Roman"/>
          <w:b w:val="0"/>
          <w:i w:val="0"/>
          <w:sz w:val="22"/>
        </w:rPr>
        <w:t>Panaji.</w:t>
      </w:r>
    </w:p>
    <w:p>
      <w:r>
        <w:rPr>
          <w:rFonts w:ascii="Times New Roman" w:hAnsi="Times New Roman" w:eastAsia="Times New Roman"/>
          <w:b w:val="0"/>
          <w:i w:val="0"/>
          <w:sz w:val="22"/>
        </w:rPr>
        <w:t>Dated:13.03.2020</w:t>
      </w:r>
    </w:p>
    <w:p>
      <w:r>
        <w:rPr>
          <w:rFonts w:ascii="Times New Roman" w:hAnsi="Times New Roman" w:eastAsia="Times New Roman"/>
          <w:b w:val="0"/>
          <w:i w:val="0"/>
          <w:sz w:val="22"/>
        </w:rPr>
        <w:t>ys</w:t>
      </w:r>
    </w:p>
    <w:p/>
    <w:p>
      <w:r>
        <w:rPr>
          <w:rFonts w:ascii="Times New Roman" w:hAnsi="Times New Roman" w:eastAsia="Times New Roman"/>
          <w:b w:val="0"/>
          <w:i w:val="0"/>
          <w:sz w:val="22"/>
        </w:rPr>
        <w:t>Date: 29th October, 2022</w:t>
      </w:r>
    </w:p>
    <w:p>
      <w:r>
        <w:rPr>
          <w:rFonts w:ascii="Times New Roman" w:hAnsi="Times New Roman" w:eastAsia="Times New Roman"/>
          <w:b/>
          <w:i w:val="0"/>
          <w:color w:val="8B2E2E"/>
          <w:sz w:val="26"/>
        </w:rPr>
        <w:t>Regd A.D / By Courier</w:t>
      </w:r>
    </w:p>
    <w:p>
      <w:r>
        <w:rPr>
          <w:rFonts w:ascii="Times New Roman" w:hAnsi="Times New Roman" w:eastAsia="Times New Roman"/>
          <w:b w:val="0"/>
          <w:i w:val="0"/>
          <w:sz w:val="22"/>
        </w:rPr>
        <w:t>To,</w:t>
      </w:r>
    </w:p>
    <w:p>
      <w:r>
        <w:rPr>
          <w:rFonts w:ascii="Times New Roman" w:hAnsi="Times New Roman" w:eastAsia="Times New Roman"/>
          <w:b w:val="0"/>
          <w:i w:val="0"/>
          <w:sz w:val="22"/>
        </w:rPr>
        <w:t>Legal Heirs of Late Mr. Pascoal Trindade</w:t>
      </w:r>
    </w:p>
    <w:p>
      <w:r>
        <w:rPr>
          <w:rFonts w:ascii="Times New Roman" w:hAnsi="Times New Roman" w:eastAsia="Times New Roman"/>
          <w:b w:val="0"/>
          <w:i w:val="0"/>
          <w:sz w:val="22"/>
        </w:rPr>
        <w:t>1) Albertina Trindade and</w:t>
      </w:r>
    </w:p>
    <w:p>
      <w:r>
        <w:rPr>
          <w:rFonts w:ascii="Times New Roman" w:hAnsi="Times New Roman" w:eastAsia="Times New Roman"/>
          <w:b w:val="0"/>
          <w:i w:val="0"/>
          <w:sz w:val="22"/>
        </w:rPr>
        <w:t>2) Riva Trindade</w:t>
      </w:r>
    </w:p>
    <w:p>
      <w:r>
        <w:rPr>
          <w:rFonts w:ascii="Times New Roman" w:hAnsi="Times New Roman" w:eastAsia="Times New Roman"/>
          <w:b w:val="0"/>
          <w:i w:val="0"/>
          <w:sz w:val="22"/>
        </w:rPr>
        <w:t>both residing at Palbrika Mansion</w:t>
      </w:r>
    </w:p>
    <w:p>
      <w:r>
        <w:rPr>
          <w:rFonts w:ascii="Times New Roman" w:hAnsi="Times New Roman" w:eastAsia="Times New Roman"/>
          <w:b w:val="0"/>
          <w:i w:val="0"/>
          <w:sz w:val="22"/>
        </w:rPr>
        <w:t>House No. 21/23/A,</w:t>
      </w:r>
    </w:p>
    <w:p>
      <w:r>
        <w:rPr>
          <w:rFonts w:ascii="Times New Roman" w:hAnsi="Times New Roman" w:eastAsia="Times New Roman"/>
          <w:b w:val="0"/>
          <w:i w:val="0"/>
          <w:sz w:val="22"/>
        </w:rPr>
        <w:t>Near Rosary School, PO. NIO,</w:t>
      </w:r>
    </w:p>
    <w:p>
      <w:r>
        <w:rPr>
          <w:rFonts w:ascii="Times New Roman" w:hAnsi="Times New Roman" w:eastAsia="Times New Roman"/>
          <w:b w:val="0"/>
          <w:i w:val="0"/>
          <w:sz w:val="22"/>
        </w:rPr>
        <w:t>Dona Paula, Goa, 403004</w:t>
      </w:r>
    </w:p>
    <w:p>
      <w:r>
        <w:rPr>
          <w:rFonts w:ascii="Times New Roman" w:hAnsi="Times New Roman" w:eastAsia="Times New Roman"/>
          <w:b w:val="0"/>
          <w:i w:val="0"/>
          <w:sz w:val="22"/>
        </w:rPr>
        <w:t>Sir/Madam,</w:t>
      </w:r>
    </w:p>
    <w:p>
      <w:r>
        <w:rPr>
          <w:rFonts w:ascii="Times New Roman" w:hAnsi="Times New Roman" w:eastAsia="Times New Roman"/>
          <w:b w:val="0"/>
          <w:i w:val="0"/>
          <w:sz w:val="22"/>
        </w:rPr>
        <w:t>Re: Agreement for Sale dated 12/11/2012 and Sale deed dated 14/07/2014 in respect of property bearing survey no. 93/2 of village Bambolim, Taluka Tiswadi-Goa admeasuring 35,600 sq. mtrs.</w:t>
      </w:r>
    </w:p>
    <w:p>
      <w:r>
        <w:rPr>
          <w:rFonts w:ascii="Times New Roman" w:hAnsi="Times New Roman" w:eastAsia="Times New Roman"/>
          <w:b w:val="0"/>
          <w:i w:val="0"/>
          <w:sz w:val="22"/>
        </w:rPr>
        <w:t>At the outset, I, Mr. Rahuul Shah, the Director M/s. Loonkar Developers Pvt. Ltd. have lots of grief and regrets for the untimely demise of Mr. Pascoal Trindade.</w:t>
      </w:r>
    </w:p>
    <w:p>
      <w:r>
        <w:rPr>
          <w:rFonts w:ascii="Times New Roman" w:hAnsi="Times New Roman" w:eastAsia="Times New Roman"/>
          <w:b w:val="0"/>
          <w:i w:val="0"/>
          <w:sz w:val="22"/>
        </w:rPr>
        <w:t>Under the circumstances arose on account of the demise of late Mr. Pascoal Trindade, we would like to address you as under:</w:t>
      </w:r>
    </w:p>
    <w:p>
      <w:r>
        <w:rPr>
          <w:rFonts w:ascii="Times New Roman" w:hAnsi="Times New Roman" w:eastAsia="Times New Roman"/>
          <w:b w:val="0"/>
          <w:i w:val="0"/>
          <w:sz w:val="22"/>
        </w:rPr>
        <w:t>I. In the Year 2005 my Father Mr. Ramesh Shah was approached by Late Mr. Arvinder Singh Sethi alongwith Mr. Vikram Shah with the proposal to invest in the properties at village Bambolim, Goa which are very near to the developments of very prestigious project viz. Aldeia de Goa with which Late Mr. Pascoal and Mr. Vikram Shah were closely associated.</w:t>
      </w:r>
    </w:p>
    <w:p/>
    <w:p>
      <w:r>
        <w:rPr>
          <w:rFonts w:ascii="Times New Roman" w:hAnsi="Times New Roman" w:eastAsia="Times New Roman"/>
          <w:b w:val="0"/>
          <w:i w:val="0"/>
          <w:sz w:val="22"/>
        </w:rPr>
        <w:t>2. After discussions and negations for purchase of various properties at village Bambolim, Goa at brought terms and conditions by and between our Company. Late Mr. Pascoal Trindade, Mr. Vikram Shah and Mr. Arvinder Singh Sethi wherein it was specifically provided that Mr. Pascoal &amp; Mr. Vikram shall be responsible &amp; liable to settle all and every claim of any person/s at their own cost in respect of the property is jointly purchased by them.</w:t>
      </w:r>
    </w:p>
    <w:p>
      <w:r>
        <w:rPr>
          <w:rFonts w:ascii="Times New Roman" w:hAnsi="Times New Roman" w:eastAsia="Times New Roman"/>
          <w:b w:val="0"/>
          <w:i w:val="0"/>
          <w:sz w:val="22"/>
        </w:rPr>
        <w:t>3. The properties were agreed to be purchased by the consortium members in an entity to be formed by and between them but however at the insistence of the Original Owner the properties bearing Survey no. 93/2, 93/3 and 93/4 at villagae Bambolim totally admeasuring 97,500 m² were purchased in the name of Mr. Pascoal Trindade from and out of the funding provided by consortium members including our company.</w:t>
      </w:r>
    </w:p>
    <w:p>
      <w:r>
        <w:rPr>
          <w:rFonts w:ascii="Times New Roman" w:hAnsi="Times New Roman" w:eastAsia="Times New Roman"/>
          <w:b w:val="0"/>
          <w:i w:val="0"/>
          <w:sz w:val="22"/>
        </w:rPr>
        <w:t>4. After the purchase of the properties further funding were provided to obtain various clearances as required.</w:t>
      </w:r>
    </w:p>
    <w:p>
      <w:r>
        <w:rPr>
          <w:rFonts w:ascii="Times New Roman" w:hAnsi="Times New Roman" w:eastAsia="Times New Roman"/>
          <w:b w:val="0"/>
          <w:i w:val="0"/>
          <w:sz w:val="22"/>
        </w:rPr>
        <w:t>5. In the year 2009-10 various petitions were filed by the Constituents of Communidade of Bambolim objecting to the purchase of the properties by Mr. Pascoal Trindade which litigations were jointly defended by the consortium member’s and ultimately the title of the property become clear and marketable.</w:t>
      </w:r>
    </w:p>
    <w:p>
      <w:r>
        <w:rPr>
          <w:rFonts w:ascii="Times New Roman" w:hAnsi="Times New Roman" w:eastAsia="Times New Roman"/>
          <w:b w:val="0"/>
          <w:i w:val="0"/>
          <w:sz w:val="22"/>
        </w:rPr>
        <w:t>6. As long time has elapsed for the title clearance after the purchase of the properties our company opted for the outright sale of the entire property which was not agreeable to other consortium members and thereby it was decided to partition the properties amongst the consortium members.</w:t>
      </w:r>
    </w:p>
    <w:p/>
    <w:p>
      <w:r>
        <w:rPr>
          <w:rFonts w:ascii="Times New Roman" w:hAnsi="Times New Roman" w:eastAsia="Times New Roman"/>
          <w:b w:val="0"/>
          <w:i w:val="0"/>
          <w:sz w:val="22"/>
        </w:rPr>
        <w:t>7. In terms of the investment made by our company we were allotted one of the property Viz. 93/2 admeasuring 35,600 m² and an agreement for sale was entered by our company with Late Mr. Pascoal and Ms Albertina Trindade and subsequently a sale deed was executed Dated 14/07/2014.</w:t>
      </w:r>
    </w:p>
    <w:p>
      <w:r>
        <w:rPr>
          <w:rFonts w:ascii="Times New Roman" w:hAnsi="Times New Roman" w:eastAsia="Times New Roman"/>
          <w:b w:val="0"/>
          <w:i w:val="0"/>
          <w:sz w:val="22"/>
        </w:rPr>
        <w:t>8. After divisioning of the properties as aforesaid we commenced the development on the property purchased by us as aforesaid of infrastructure viz. compound fencing, internal road, levelling and filling etc. and incurred substantial cost.</w:t>
      </w:r>
    </w:p>
    <w:p>
      <w:r>
        <w:rPr>
          <w:rFonts w:ascii="Times New Roman" w:hAnsi="Times New Roman" w:eastAsia="Times New Roman"/>
          <w:b w:val="0"/>
          <w:i w:val="0"/>
          <w:sz w:val="22"/>
        </w:rPr>
        <w:t>9. In the year 2020 to our shock and surprise an injunction order dated 13/03/2020 was passed by senior division, civil court at Goa in the declaration suit filed by communidade of Bambolim restraining all the activities on the properties purchased by Late Mr. Pascoal vide sale deeds dated 25th April 2006 which includes the property purchase by our company.</w:t>
      </w:r>
    </w:p>
    <w:p>
      <w:r>
        <w:rPr>
          <w:rFonts w:ascii="Times New Roman" w:hAnsi="Times New Roman" w:eastAsia="Times New Roman"/>
          <w:b w:val="0"/>
          <w:i w:val="0"/>
          <w:sz w:val="22"/>
        </w:rPr>
        <w:t>10. Being bonafide Purchaser we impleaded ourselves into the said suit filed by the Communidade of Bambolim and are co-operating in every possible manner with Late Mr. Pascoal viz. defendant No.1 in the said suit No.52/2013/A.</w:t>
      </w:r>
    </w:p>
    <w:p>
      <w:r>
        <w:rPr>
          <w:rFonts w:ascii="Times New Roman" w:hAnsi="Times New Roman" w:eastAsia="Times New Roman"/>
          <w:b w:val="0"/>
          <w:i w:val="0"/>
          <w:sz w:val="22"/>
        </w:rPr>
        <w:t>11. Somewhere in October 2020 we were approached by Mr. Vikram Shah informing us that along with Late Mr. Pascoal and him have approached the Communidade of Bambolim for the amicable settlement of all the litigations for the win-win situation for all concerned parties and have finalised the draft terms and requires our companies support as one of the demand of the Communidade of Bambolim is for the allotment of certain area to be carved out from our property for construction of the welfare centre for the village.</w:t>
      </w:r>
    </w:p>
    <w:p>
      <w:r>
        <w:rPr>
          <w:rFonts w:ascii="Times New Roman" w:hAnsi="Times New Roman" w:eastAsia="Times New Roman"/>
          <w:b w:val="0"/>
          <w:i w:val="0"/>
          <w:sz w:val="22"/>
        </w:rPr>
        <w:t>12. Although it was responsibility and liability of Late Mr. Pascoal, Ms Albertina and Mr. Vikram Shah we have consented to allot certain area to be carved out in our property as the same demanded by the Communidade of Bambolim for their welfare centre as Survey No.93/2 own by our company being adjacent to their village.</w:t>
      </w:r>
    </w:p>
    <w:p>
      <w:r>
        <w:rPr>
          <w:rFonts w:ascii="Times New Roman" w:hAnsi="Times New Roman" w:eastAsia="Times New Roman"/>
          <w:b w:val="0"/>
          <w:i w:val="0"/>
          <w:sz w:val="22"/>
        </w:rPr>
        <w:t>13. By the Letter dated 20.11.2020, Mr Pascoal Trinidad and Ms Albertina Trinidad addressed to the Managing committee of Communidade of Bambolim wherein a proposal of Settlement was offered by Mr Pascoal Trinidad and Ms Albertina Trinidad against the withdrawal of all the litigation and dispute filed by Communidade of Bambolim in various Foras. The Copy of the Letter dated 20.11.2020 is attached herewith as Annexure '1'.</w:t>
      </w:r>
    </w:p>
    <w:p>
      <w:r>
        <w:rPr>
          <w:rFonts w:ascii="Times New Roman" w:hAnsi="Times New Roman" w:eastAsia="Times New Roman"/>
          <w:b w:val="0"/>
          <w:i w:val="0"/>
          <w:sz w:val="22"/>
        </w:rPr>
        <w:t>14. Thereafter by letter dated 27.11.2020 addressed by the Advocate of Communidade to Mr Pascoal Trinidad, the Advocate sought certain clarification with respect to the terms of Settlement and had informally accepted the terms of Settlement offered by Mr Pascoal Trinidad and Mrs Albertina Trinidad. The Copy of the Letter dated 27.11.2020 is attached herewith as Annexure '2'.</w:t>
      </w:r>
    </w:p>
    <w:p>
      <w:r>
        <w:rPr>
          <w:rFonts w:ascii="Times New Roman" w:hAnsi="Times New Roman" w:eastAsia="Times New Roman"/>
          <w:b w:val="0"/>
          <w:i w:val="0"/>
          <w:sz w:val="22"/>
        </w:rPr>
        <w:t>15. In reply to the aforesaid letter, the Advocate of Mr Pascoal Trinidad and Ms Albertina Trinidad by its letter dated 02.12.2020 provided clarification as sought by the Advocate of Communidade. Under the said letter the Advocate has specifically mentioned that Mr Pascoal and Ms Albertina are ready and willing to enter upon the consent terms on the settlement terms offered by them against the withdrawal of all the dispute and litigations filed by communidade in various Foras. The Copy of the Letter dated 02.12.2020 is attached herewith as Annexure '3'.</w:t>
      </w:r>
    </w:p>
    <w:p>
      <w:r>
        <w:rPr>
          <w:rFonts w:ascii="Times New Roman" w:hAnsi="Times New Roman" w:eastAsia="Times New Roman"/>
          <w:b w:val="0"/>
          <w:i w:val="0"/>
          <w:sz w:val="22"/>
        </w:rPr>
        <w:t>16. We had agreed to Participate in the execution of consent terms and allotment of area as required by the Communidade of Bambolim, at a very reasonable valuation.</w:t>
      </w:r>
    </w:p>
    <w:p>
      <w:r>
        <w:rPr>
          <w:rFonts w:ascii="Times New Roman" w:hAnsi="Times New Roman" w:eastAsia="Times New Roman"/>
          <w:b w:val="0"/>
          <w:i w:val="0"/>
          <w:sz w:val="22"/>
        </w:rPr>
        <w:t>17. As we are aware that draft consent terms were approved by all the parties and were awaiting for the approval from the Revenue Department for filing before the honourable court to obtain the consent decree. However due to ill health of Mr. Pascoal in the later part of 2021 and thereafter his demise the entire process was stranded.</w:t>
      </w:r>
    </w:p>
    <w:p>
      <w:r>
        <w:rPr>
          <w:rFonts w:ascii="Times New Roman" w:hAnsi="Times New Roman" w:eastAsia="Times New Roman"/>
          <w:b w:val="0"/>
          <w:i w:val="0"/>
          <w:sz w:val="22"/>
        </w:rPr>
        <w:t>18. Upon inquiry by us with Mr. Vikram Shah for the status of the matter we were informed that the legal heirs of Late Mr. Pascoal are not co-operating in court proceedings and/or to provide documentation etc. which is further delaying and jeopardising all the efforts for amicable resolution of pending litigation's. Further we are also informed that non co-operation by the legal heirs of Late Mr. Pascoal may result into negative verdict.</w:t>
      </w:r>
    </w:p>
    <w:p>
      <w:r>
        <w:rPr>
          <w:rFonts w:ascii="Times New Roman" w:hAnsi="Times New Roman" w:eastAsia="Times New Roman"/>
          <w:b w:val="0"/>
          <w:i w:val="0"/>
          <w:sz w:val="22"/>
        </w:rPr>
        <w:t>19. That it is imperative, as legal heirs of the Late Mr. Pascoal Trindade, that Mrs. Albertina Trindade and his son Mr. Riva Trindade to come forward to do all acts necessary to give productive effect to stalled business activities of M/s. Loonkar Developers Pvt. Ltd. at the earliest.</w:t>
      </w:r>
    </w:p>
    <w:p>
      <w:r>
        <w:rPr>
          <w:rFonts w:ascii="Times New Roman" w:hAnsi="Times New Roman" w:eastAsia="Times New Roman"/>
          <w:b w:val="0"/>
          <w:i w:val="0"/>
          <w:sz w:val="22"/>
        </w:rPr>
        <w:t>20. Further I, appeal to Mrs. Albertina Trindade and Mr. Riva Trindade to perform and carry out all the said requisite acts within 15 days from the receipt of this letter, else it shall be deemed that yourselves are unwilling to perform your part as envisage hereinabove and in which event Mrs. Loonkar Developers Pvt. Ltd. will have no option but to take appropriate measures to make good of their investments with adequate compensations.</w:t>
      </w:r>
    </w:p>
    <w:p>
      <w:r>
        <w:rPr>
          <w:rFonts w:ascii="Times New Roman" w:hAnsi="Times New Roman" w:eastAsia="Times New Roman"/>
          <w:b w:val="0"/>
          <w:i w:val="0"/>
          <w:sz w:val="22"/>
        </w:rPr>
        <w:t>Thanking You,</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For Loonkar Developers Pvt. Ltd.</w:t>
      </w:r>
    </w:p>
    <w:p>
      <w:r>
        <w:rPr>
          <w:rFonts w:ascii="Times New Roman" w:hAnsi="Times New Roman" w:eastAsia="Times New Roman"/>
          <w:b w:val="0"/>
          <w:i w:val="0"/>
          <w:sz w:val="22"/>
        </w:rPr>
        <w:t>Rahuul Shah</w:t>
      </w:r>
    </w:p>
    <w:p>
      <w:r>
        <w:rPr>
          <w:rFonts w:ascii="Times New Roman" w:hAnsi="Times New Roman" w:eastAsia="Times New Roman"/>
          <w:b w:val="0"/>
          <w:i w:val="0"/>
          <w:sz w:val="22"/>
        </w:rPr>
        <w:t>(Director)</w:t>
      </w:r>
    </w:p>
    <w:p>
      <w:r>
        <w:rPr>
          <w:rFonts w:ascii="Times New Roman" w:hAnsi="Times New Roman" w:eastAsia="Times New Roman"/>
          <w:b w:val="0"/>
          <w:i w:val="0"/>
          <w:sz w:val="22"/>
        </w:rPr>
        <w:t>Enels : As above</w:t>
      </w:r>
    </w:p>
    <w:p>
      <w:r>
        <w:rPr>
          <w:rFonts w:ascii="Times New Roman" w:hAnsi="Times New Roman" w:eastAsia="Times New Roman"/>
          <w:b w:val="0"/>
          <w:i w:val="0"/>
          <w:sz w:val="22"/>
        </w:rPr>
        <w:t>C.C. to: (1) Mr. Vikram Shah</w:t>
      </w:r>
    </w:p>
    <w:p>
      <w:r>
        <w:rPr>
          <w:rFonts w:ascii="Times New Roman" w:hAnsi="Times New Roman" w:eastAsia="Times New Roman"/>
          <w:b w:val="0"/>
          <w:i w:val="0"/>
          <w:sz w:val="22"/>
        </w:rPr>
        <w:t>28, Capri, 9, Manav Mandir Road,</w:t>
      </w:r>
    </w:p>
    <w:p>
      <w:r>
        <w:rPr>
          <w:rFonts w:ascii="Times New Roman" w:hAnsi="Times New Roman" w:eastAsia="Times New Roman"/>
          <w:b w:val="0"/>
          <w:i w:val="0"/>
          <w:sz w:val="22"/>
        </w:rPr>
        <w:t>Walkeshwar,</w:t>
      </w:r>
    </w:p>
    <w:p>
      <w:r>
        <w:rPr>
          <w:rFonts w:ascii="Times New Roman" w:hAnsi="Times New Roman" w:eastAsia="Times New Roman"/>
          <w:b w:val="0"/>
          <w:i w:val="0"/>
          <w:sz w:val="22"/>
        </w:rPr>
        <w:t>Malabar Hill, Mumbai – 40006.</w:t>
      </w:r>
    </w:p>
    <w:p>
      <w:r>
        <w:rPr>
          <w:rFonts w:ascii="Times New Roman" w:hAnsi="Times New Roman" w:eastAsia="Times New Roman"/>
          <w:b w:val="0"/>
          <w:i w:val="0"/>
          <w:sz w:val="22"/>
        </w:rPr>
        <w:t>(2) Murlidhar Sadarangani</w:t>
      </w:r>
    </w:p>
    <w:p>
      <w:r>
        <w:rPr>
          <w:rFonts w:ascii="Times New Roman" w:hAnsi="Times New Roman" w:eastAsia="Times New Roman"/>
          <w:b w:val="0"/>
          <w:i w:val="0"/>
          <w:sz w:val="22"/>
        </w:rPr>
        <w:t>S-3, Eden Hall,</w:t>
      </w:r>
    </w:p>
    <w:p>
      <w:r>
        <w:rPr>
          <w:rFonts w:ascii="Times New Roman" w:hAnsi="Times New Roman" w:eastAsia="Times New Roman"/>
          <w:b w:val="0"/>
          <w:i w:val="0"/>
          <w:sz w:val="22"/>
        </w:rPr>
        <w:t>Dr. Annie Besant Road,</w:t>
      </w:r>
    </w:p>
    <w:p>
      <w:r>
        <w:rPr>
          <w:rFonts w:ascii="Times New Roman" w:hAnsi="Times New Roman" w:eastAsia="Times New Roman"/>
          <w:b w:val="0"/>
          <w:i w:val="0"/>
          <w:sz w:val="22"/>
        </w:rPr>
        <w:t>Worli, Mumbai – 400018</w:t>
      </w:r>
    </w:p>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PANAJI</w:t>
      </w:r>
    </w:p>
    <w:p>
      <w:r>
        <w:rPr>
          <w:rFonts w:ascii="Times New Roman" w:hAnsi="Times New Roman" w:eastAsia="Times New Roman"/>
          <w:b w:val="0"/>
          <w:i w:val="0"/>
          <w:sz w:val="22"/>
        </w:rPr>
        <w:t>SCS No.52/12013/A</w:t>
      </w:r>
    </w:p>
    <w:p>
      <w:r>
        <w:rPr>
          <w:rFonts w:ascii="Times New Roman" w:hAnsi="Times New Roman" w:eastAsia="Times New Roman"/>
          <w:b w:val="0"/>
          <w:i w:val="0"/>
          <w:sz w:val="22"/>
        </w:rPr>
        <w:t>Exh. No. C/159</w:t>
      </w:r>
    </w:p>
    <w:p>
      <w:r>
        <w:rPr>
          <w:rFonts w:ascii="Times New Roman" w:hAnsi="Times New Roman" w:eastAsia="Times New Roman"/>
          <w:b w:val="0"/>
          <w:i w:val="0"/>
          <w:sz w:val="22"/>
        </w:rPr>
        <w:t>Deposition of witness no. DW1 for the defendant.</w:t>
      </w:r>
    </w:p>
    <w:p>
      <w:r>
        <w:rPr>
          <w:rFonts w:ascii="Times New Roman" w:hAnsi="Times New Roman" w:eastAsia="Times New Roman"/>
          <w:b w:val="0"/>
          <w:i w:val="0"/>
          <w:sz w:val="22"/>
        </w:rPr>
        <w:t>On Oath</w:t>
      </w:r>
    </w:p>
    <w:p>
      <w:r>
        <w:rPr>
          <w:rFonts w:ascii="Times New Roman" w:hAnsi="Times New Roman" w:eastAsia="Times New Roman"/>
          <w:b w:val="0"/>
          <w:i w:val="0"/>
          <w:sz w:val="22"/>
        </w:rPr>
        <w:t>I do hereby on Solemn affirmation state that ...</w:t>
      </w:r>
    </w:p>
    <w:p>
      <w:r>
        <w:rPr>
          <w:rFonts w:ascii="Times New Roman" w:hAnsi="Times New Roman" w:eastAsia="Times New Roman"/>
          <w:b w:val="0"/>
          <w:i w:val="0"/>
          <w:sz w:val="22"/>
        </w:rPr>
        <w:t>My Name : Riva Anthony Trindade</w:t>
      </w:r>
    </w:p>
    <w:p>
      <w:r>
        <w:rPr>
          <w:rFonts w:ascii="Times New Roman" w:hAnsi="Times New Roman" w:eastAsia="Times New Roman"/>
          <w:b w:val="0"/>
          <w:i w:val="0"/>
          <w:sz w:val="22"/>
        </w:rPr>
        <w:t>Father Name: Pascoal Irineu Trindade</w:t>
      </w:r>
    </w:p>
    <w:p>
      <w:r>
        <w:rPr>
          <w:rFonts w:ascii="Times New Roman" w:hAnsi="Times New Roman" w:eastAsia="Times New Roman"/>
          <w:b w:val="0"/>
          <w:i w:val="0"/>
          <w:sz w:val="22"/>
        </w:rPr>
        <w:t>Age : 50 yrs.</w:t>
      </w:r>
    </w:p>
    <w:p>
      <w:r>
        <w:rPr>
          <w:rFonts w:ascii="Times New Roman" w:hAnsi="Times New Roman" w:eastAsia="Times New Roman"/>
          <w:b w:val="0"/>
          <w:i w:val="0"/>
          <w:sz w:val="22"/>
        </w:rPr>
        <w:t>Occupation : Business</w:t>
      </w:r>
    </w:p>
    <w:p>
      <w:r>
        <w:rPr>
          <w:rFonts w:ascii="Times New Roman" w:hAnsi="Times New Roman" w:eastAsia="Times New Roman"/>
          <w:b w:val="0"/>
          <w:i w:val="0"/>
          <w:sz w:val="22"/>
        </w:rPr>
        <w:t>Resident : . Dona Paula Goa.</w:t>
      </w:r>
    </w:p>
    <w:p>
      <w:r>
        <w:rPr>
          <w:rFonts w:ascii="Times New Roman" w:hAnsi="Times New Roman" w:eastAsia="Times New Roman"/>
          <w:b w:val="0"/>
          <w:i w:val="0"/>
          <w:sz w:val="22"/>
        </w:rPr>
        <w:t>Examination in Chief of PW1 by Ld. Adv. P. Rao for the Defendant no.20</w:t>
      </w:r>
    </w:p>
    <w:p>
      <w:r>
        <w:rPr>
          <w:rFonts w:ascii="Times New Roman" w:hAnsi="Times New Roman" w:eastAsia="Times New Roman"/>
          <w:b w:val="0"/>
          <w:i w:val="0"/>
          <w:sz w:val="22"/>
        </w:rPr>
        <w:t>I am producing affidavit in evidence. I affirm the contents of my affidavit and the contents of affidavit are as per my say. I identify my signature at point A on page 25. Same is taken on record and marked as Exhibit C/160.</w:t>
      </w:r>
    </w:p>
    <w:p>
      <w:r>
        <w:rPr>
          <w:rFonts w:ascii="Times New Roman" w:hAnsi="Times New Roman" w:eastAsia="Times New Roman"/>
          <w:b w:val="0"/>
          <w:i w:val="0"/>
          <w:sz w:val="22"/>
        </w:rPr>
        <w:t>I am producing certified copies of Form No. I and XIV of survey no. 93/2 and 93/3 and 93/4. Same are taken on record and marked as Exhibit C/161 colly.</w:t>
      </w:r>
    </w:p>
    <w:p>
      <w:r>
        <w:rPr>
          <w:rFonts w:ascii="Times New Roman" w:hAnsi="Times New Roman" w:eastAsia="Times New Roman"/>
          <w:b w:val="0"/>
          <w:i w:val="0"/>
          <w:sz w:val="22"/>
        </w:rPr>
        <w:t>I am producing notarized copy of Form no. 3 of Form No. I and XIV of survey no. 93/2 and 93/3 and 93/4. Same are taken on record after comparing with the original and marked as Exhibit C/162.</w:t>
      </w:r>
    </w:p>
    <w:p>
      <w:r>
        <w:rPr>
          <w:rFonts w:ascii="Times New Roman" w:hAnsi="Times New Roman" w:eastAsia="Times New Roman"/>
          <w:b w:val="0"/>
          <w:i w:val="0"/>
          <w:sz w:val="22"/>
        </w:rPr>
        <w:t>I am producing notarised copy of the certificate issued by the plaintiff. Same are taken on record after comparing with the original and marked as Exhibit C/163 subject to production of English translation.</w:t>
      </w:r>
    </w:p>
    <w:p>
      <w:r>
        <w:rPr>
          <w:rFonts w:ascii="Times New Roman" w:hAnsi="Times New Roman" w:eastAsia="Times New Roman"/>
          <w:b w:val="0"/>
          <w:i w:val="0"/>
          <w:sz w:val="22"/>
        </w:rPr>
        <w:t>I am also relying on the documents produced by DW1</w:t>
      </w:r>
    </w:p>
    <w:p/>
    <w:p>
      <w:r>
        <w:rPr>
          <w:rFonts w:ascii="Times New Roman" w:hAnsi="Times New Roman" w:eastAsia="Times New Roman"/>
          <w:b w:val="0"/>
          <w:i w:val="0"/>
          <w:sz w:val="22"/>
        </w:rPr>
        <w:t>Cross Examination by Ld. Advocate P. Kamat for the Plaintiff</w:t>
      </w:r>
    </w:p>
    <w:p>
      <w:r>
        <w:rPr>
          <w:rFonts w:ascii="Times New Roman" w:hAnsi="Times New Roman" w:eastAsia="Times New Roman"/>
          <w:b w:val="0"/>
          <w:i w:val="0"/>
          <w:sz w:val="22"/>
        </w:rPr>
        <w:t>The statements made in my affidavit are based on the record and not based on my personal knowledge. I have read the contents of the plaint and the written statement. I say that I was looking after day to day business of my father and he had informed me about this case. I have not appeared in the Court in the present case earlier.</w:t>
      </w:r>
    </w:p>
    <w:p>
      <w:r>
        <w:rPr>
          <w:rFonts w:ascii="Times New Roman" w:hAnsi="Times New Roman" w:eastAsia="Times New Roman"/>
          <w:b w:val="0"/>
          <w:i w:val="0"/>
          <w:sz w:val="22"/>
        </w:rPr>
        <w:t>Q. Are you aware that originally the suit property was belonging to Communidade of Bambolim?</w:t>
      </w:r>
    </w:p>
    <w:p>
      <w:r>
        <w:rPr>
          <w:rFonts w:ascii="Times New Roman" w:hAnsi="Times New Roman" w:eastAsia="Times New Roman"/>
          <w:b w:val="0"/>
          <w:i w:val="0"/>
          <w:sz w:val="22"/>
        </w:rPr>
        <w:t>Ans: I say that the property was purchased by my father from one friend Ditosa.</w:t>
      </w:r>
    </w:p>
    <w:p>
      <w:r>
        <w:rPr>
          <w:rFonts w:ascii="Times New Roman" w:hAnsi="Times New Roman" w:eastAsia="Times New Roman"/>
          <w:b w:val="0"/>
          <w:i w:val="0"/>
          <w:sz w:val="22"/>
        </w:rPr>
        <w:t>Said property earlier belongs to ancestors of Distosa. Her ancestors name is Maria Concessao Rodrigues. She acquired the said property on payment of 20 years Foro to Communidade of Bambolim. The property was granted by the plaintiff to Maria. It is true that originally the property was owned by Communidade of Bambolim.</w:t>
      </w:r>
    </w:p>
    <w:p>
      <w:r>
        <w:rPr>
          <w:rFonts w:ascii="Times New Roman" w:hAnsi="Times New Roman" w:eastAsia="Times New Roman"/>
          <w:b w:val="0"/>
          <w:i w:val="0"/>
          <w:sz w:val="22"/>
        </w:rPr>
        <w:t>Q. Do you have any document of grant issued by Communidade of Bambolim by following the procedure under the Code of Communidade in favour of Maria Concessao Rodrigues?</w:t>
      </w:r>
    </w:p>
    <w:p>
      <w:r>
        <w:rPr>
          <w:rFonts w:ascii="Times New Roman" w:hAnsi="Times New Roman" w:eastAsia="Times New Roman"/>
          <w:b w:val="0"/>
          <w:i w:val="0"/>
          <w:sz w:val="22"/>
        </w:rPr>
        <w:t>Ans: I have receipt of payment of 20 years Foro and same is produced by us.</w:t>
      </w:r>
    </w:p>
    <w:p>
      <w:r>
        <w:rPr>
          <w:rFonts w:ascii="Times New Roman" w:hAnsi="Times New Roman" w:eastAsia="Times New Roman"/>
          <w:b w:val="0"/>
          <w:i w:val="0"/>
          <w:sz w:val="22"/>
        </w:rPr>
        <w:t>Besides that we do not have any document regarding the grant. I do not know Portuguese. I say that the said document refers to payment made. It is mentioned in the said document that the receipt is in respect of the grant given by the Communidade to Maria. It is not true to suggest that my preceding statement is false.</w:t>
      </w:r>
    </w:p>
    <w:p>
      <w:r>
        <w:rPr>
          <w:rFonts w:ascii="Times New Roman" w:hAnsi="Times New Roman" w:eastAsia="Times New Roman"/>
          <w:b w:val="0"/>
          <w:i w:val="0"/>
          <w:sz w:val="22"/>
        </w:rPr>
        <w:t>To the suggestion that there is no mention of the property known as "Ohor Oros Saveligali" in the said certificate, I say that I do not know. The total area of the property is 97,500 sq. mts. It is true that there is no document of inscription and description of this property in the name of Maria Concessao Rodrigues. It is not true to suggest that my statements in paragraph 2 and 3 of the affidavit in evidence are false.</w:t>
      </w:r>
    </w:p>
    <w:p>
      <w:r>
        <w:rPr>
          <w:rFonts w:ascii="Times New Roman" w:hAnsi="Times New Roman" w:eastAsia="Times New Roman"/>
          <w:b w:val="0"/>
          <w:i w:val="0"/>
          <w:sz w:val="22"/>
        </w:rPr>
        <w:t>I say that Form I and XIV is the document on the basis of which I made statement in paragraph 4 of the affidavit in evidence. I do not know when this Form I and XIV was prepared. It is not true to suggest that my statements in paragraphs 4, 5, 6 of my affidavit in evidence are false.</w:t>
      </w:r>
    </w:p>
    <w:p>
      <w:r>
        <w:rPr>
          <w:rFonts w:ascii="Times New Roman" w:hAnsi="Times New Roman" w:eastAsia="Times New Roman"/>
          <w:b w:val="0"/>
          <w:i w:val="0"/>
          <w:sz w:val="22"/>
        </w:rPr>
        <w:t>I say that the statements made in paragraphs 7 to 14 of the affidavit in evidence are based on information given by my father. I say that I have read the documents mentioned in this paragraphs. It is not true to suggest that Maria Concessao Rodrigues was never owner of the property described in paragraph 3 of my affidavit in evidence.</w:t>
      </w:r>
    </w:p>
    <w:p>
      <w:r>
        <w:rPr>
          <w:rFonts w:ascii="Times New Roman" w:hAnsi="Times New Roman" w:eastAsia="Times New Roman"/>
          <w:b w:val="0"/>
          <w:i w:val="0"/>
          <w:sz w:val="22"/>
        </w:rPr>
        <w:t>I am aware that in the three sale deeds dated 25.4.2006 referred in paragraphs 16 to 18 of the affidavit in evidence it is mentioned that the defendant no.1 shall honour the commitment made to the Communidade of Bambolim. I say that the commitment was to give 45 crores to the Communidade of Bambolim. I am not aware why this commitment was made. I voluntarily say that the later the said commitment was not visible. It is not true to suggest that my statement in paragraph 15 that the properties were purchased for valuable consideration is a false statement. It is not true to suggest that the three sale deeds dt. 25.4.2006 are illegally executed without having ownership right. I am aware of the consent decree dt. 21.11.1998 in Special Civil Suit 222/1994 passed in the suit filed by the Communidade of Bambolim against Maximo Mergulho. I am aware that the said decree was passed without obtaining approval from the Administrative Tribunal as required under the Code of Communidade. I am not aware whether the Communidade of Bambolim has filed an application being Miscellaneous Civil Application no. 6/2010 to set aside the consent decree dated 21/11/1998.</w:t>
      </w:r>
    </w:p>
    <w:p>
      <w:r>
        <w:rPr>
          <w:rFonts w:ascii="Times New Roman" w:hAnsi="Times New Roman" w:eastAsia="Times New Roman"/>
          <w:b w:val="0"/>
          <w:i w:val="0"/>
          <w:sz w:val="22"/>
        </w:rPr>
        <w:t>It is true that in the survey records of the suit property names of other persons were recorded and therefore RCS no. 6/2007/C was filed.</w:t>
      </w:r>
    </w:p>
    <w:p>
      <w:r>
        <w:rPr>
          <w:rFonts w:ascii="Times New Roman" w:hAnsi="Times New Roman" w:eastAsia="Times New Roman"/>
          <w:b w:val="0"/>
          <w:i w:val="0"/>
          <w:sz w:val="22"/>
        </w:rPr>
        <w:t>I do not have any document to show the name of Maria Concessao Rodrigues in the Government survey records. It is not true to suggest that the name of Maximo Mergulho is illegally inserted in Form 3 at Exhibit 163. It is not true to suggest that my statement in paragraph 20, 21, 22, 24 are false. It is not true to suggest that the RCS no. 6/2007/C was filed in collusion with the persons who were tenant of the property belonging to the</w:t>
      </w:r>
    </w:p>
    <w:p/>
    <w:p>
      <w:r>
        <w:rPr>
          <w:rFonts w:ascii="Times New Roman" w:hAnsi="Times New Roman" w:eastAsia="Times New Roman"/>
          <w:b w:val="0"/>
          <w:i w:val="0"/>
          <w:sz w:val="22"/>
        </w:rPr>
        <w:t>Communidade of Bambolim. It is not true to suggest that entries in tenants column of the survey records of the suit property were illegally deleted by paying money to the tenants whose names were in the survey records. It is not true to suggest that my statements in paragraph 25 to 30 of my affidavit in evidence are false.</w:t>
      </w:r>
    </w:p>
    <w:p>
      <w:r>
        <w:rPr>
          <w:rFonts w:ascii="Times New Roman" w:hAnsi="Times New Roman" w:eastAsia="Times New Roman"/>
          <w:b w:val="0"/>
          <w:i w:val="0"/>
          <w:sz w:val="22"/>
        </w:rPr>
        <w:t>I have the copy of the consent of the register with sub registrar as mentioned in para 31. It is not true to suggest that my preceding statement is false. With reference to my statement in paragraph 32 of the affidavit in evidence I do not remember from what date and year the name of defendant no.1 is reflected in survey records. It is not true to suggest that my statements in paragraph 33 to 37 of my affidavit in evidence are false.</w:t>
      </w:r>
    </w:p>
    <w:p>
      <w:r>
        <w:rPr>
          <w:rFonts w:ascii="Times New Roman" w:hAnsi="Times New Roman" w:eastAsia="Times New Roman"/>
          <w:b w:val="0"/>
          <w:i w:val="0"/>
          <w:sz w:val="22"/>
        </w:rPr>
        <w:t>I am not aware whether the case related to claim of tenancy in relation to suit property is pending before the Dy. Collector at Panaji. It is not true to suggest that my statement at paragraph 38 to 42 of my affidavit in evidence are false.</w:t>
      </w:r>
    </w:p>
    <w:p>
      <w:r>
        <w:rPr>
          <w:rFonts w:ascii="Times New Roman" w:hAnsi="Times New Roman" w:eastAsia="Times New Roman"/>
          <w:b w:val="0"/>
          <w:i w:val="0"/>
          <w:sz w:val="22"/>
        </w:rPr>
        <w:t>I am not aware about the details of order in Writ Petition no. 102/2009 mentioned by me in paragraph 43 of the Affidavit in Evidence. It is not true to suggest that my statement in paragraph 44 to 46 of my affidavit in evidence are false.</w:t>
      </w:r>
    </w:p>
    <w:p>
      <w:r>
        <w:rPr>
          <w:rFonts w:ascii="Times New Roman" w:hAnsi="Times New Roman" w:eastAsia="Times New Roman"/>
          <w:b w:val="0"/>
          <w:i w:val="0"/>
          <w:sz w:val="22"/>
        </w:rPr>
        <w:t>It is true that the permissions mentioned in para 47 to 54 in my affidavit in evidence are obtained by defendant no.1 when the application for setting aside consent decree dated 21.11.1998 in S.C.S no. 222/1994 is pending. It is not true to suggest that the said permissions are obtained by misrepresentation and without any right of ownership of the defendant no.1 in the suit property. As regard to my statement in para 54 of affidavit in evidence I am not aware of what is called as "Tombasao Records". It is not true to suggest that my statement in paragraphs 51 to 59 of my affidavit in evidence are false.</w:t>
      </w:r>
    </w:p>
    <w:p>
      <w:r>
        <w:rPr>
          <w:rFonts w:ascii="Times New Roman" w:hAnsi="Times New Roman" w:eastAsia="Times New Roman"/>
          <w:b w:val="0"/>
          <w:i w:val="0"/>
          <w:sz w:val="22"/>
        </w:rPr>
        <w:t>It is true that I do not have any expert report or certificate to establish that the property under survey no. 93/2, 93/3 and 93/4 correspond to certificate produced by me at Exhibit 163. It is not true to suggest that my statement in paragraph 60 to 65 of my affidavit in evidence are false. It is not true to suggest that the plaintiff is owner of the suit property and documents of the plaintiff produced in the present suit relates to survey no. 93/2, 93/3, 93/4 and other acquired properties by the Government. It is not true to suggest that the property "Bailem Fondeim" and property "Ohor, Oros, Saveligali" are different properties. It is not true to suggest that "Bailem Fondeim" is not the property under survey no. 93/2, 93/3 and 93/4 of village Bambolim. It is not true to suggest that after acquisition of the land by the Government the area under survey no. 93/2, 93/3 and 93/4 were unacquainted properties from the properties of the plaintiff which are mentioned in the plaint.</w:t>
      </w:r>
    </w:p>
    <w:p>
      <w:r>
        <w:rPr>
          <w:rFonts w:ascii="Times New Roman" w:hAnsi="Times New Roman" w:eastAsia="Times New Roman"/>
          <w:b w:val="0"/>
          <w:i w:val="0"/>
          <w:sz w:val="22"/>
        </w:rPr>
        <w:t>I am aware that my father had given proposal for settlement to the Communidade.</w:t>
      </w:r>
    </w:p>
    <w:p>
      <w:r>
        <w:rPr>
          <w:rFonts w:ascii="Times New Roman" w:hAnsi="Times New Roman" w:eastAsia="Times New Roman"/>
          <w:b w:val="0"/>
          <w:i w:val="0"/>
          <w:sz w:val="22"/>
        </w:rPr>
        <w:t>To the suggestion that in the pending suit defendant no.1 had given proposal for settlement of the dispute in the present suit, I am not aware of such proposal.</w:t>
      </w:r>
    </w:p>
    <w:p/>
    <w:p>
      <w:r>
        <w:rPr>
          <w:rFonts w:ascii="Times New Roman" w:hAnsi="Times New Roman" w:eastAsia="Times New Roman"/>
          <w:b w:val="0"/>
          <w:i w:val="0"/>
          <w:sz w:val="22"/>
        </w:rPr>
        <w:t>Shown to the witness Exhibit 124 I identify signature of my father at point A. this is the proposal given by my father. I am not aware whether the plaintiff has accepted the said proposal. I am not aware if the Communidade had held general body meeting to discuss the said proposal and had even accepted the proposal and consent terms were submitted to the Administrative Tribunal for approval. It is not true to suggest that I am deposing falsely.</w:t>
      </w:r>
    </w:p>
    <w:p>
      <w:r>
        <w:rPr>
          <w:rFonts w:ascii="Times New Roman" w:hAnsi="Times New Roman" w:eastAsia="Times New Roman"/>
          <w:b w:val="0"/>
          <w:i w:val="0"/>
          <w:sz w:val="22"/>
        </w:rPr>
        <w:t>R.O.A.F.C.</w:t>
      </w:r>
    </w:p>
    <w:p>
      <w:r>
        <w:rPr>
          <w:rFonts w:ascii="Times New Roman" w:hAnsi="Times New Roman" w:eastAsia="Times New Roman"/>
          <w:b w:val="0"/>
          <w:i w:val="0"/>
          <w:sz w:val="22"/>
        </w:rPr>
        <w:t>Panaji</w:t>
      </w:r>
    </w:p>
    <w:p>
      <w:r>
        <w:rPr>
          <w:rFonts w:ascii="Times New Roman" w:hAnsi="Times New Roman" w:eastAsia="Times New Roman"/>
          <w:b w:val="0"/>
          <w:i w:val="0"/>
          <w:sz w:val="22"/>
        </w:rPr>
        <w:t>Dated: 02.05.2022</w:t>
      </w:r>
    </w:p>
    <w:p>
      <w:r>
        <w:rPr>
          <w:rFonts w:ascii="Times New Roman" w:hAnsi="Times New Roman" w:eastAsia="Times New Roman"/>
          <w:b w:val="0"/>
          <w:i w:val="0"/>
          <w:sz w:val="22"/>
        </w:rPr>
        <w:t>Certified that the examination of this witness is recorded in my presence and hearing.</w:t>
      </w:r>
    </w:p>
    <w:p>
      <w:r>
        <w:rPr>
          <w:rFonts w:ascii="Times New Roman" w:hAnsi="Times New Roman" w:eastAsia="Times New Roman"/>
          <w:b w:val="0"/>
          <w:i w:val="0"/>
          <w:sz w:val="22"/>
        </w:rPr>
        <w:t>Before me</w:t>
      </w:r>
    </w:p>
    <w:p>
      <w:r>
        <w:rPr>
          <w:rFonts w:ascii="Times New Roman" w:hAnsi="Times New Roman" w:eastAsia="Times New Roman"/>
          <w:b w:val="0"/>
          <w:i w:val="0"/>
          <w:sz w:val="22"/>
        </w:rPr>
        <w:t>SCJ 'A' Court,</w:t>
      </w:r>
    </w:p>
    <w:p>
      <w:r>
        <w:rPr>
          <w:rFonts w:ascii="Times New Roman" w:hAnsi="Times New Roman" w:eastAsia="Times New Roman"/>
          <w:b w:val="0"/>
          <w:i w:val="0"/>
          <w:sz w:val="22"/>
        </w:rPr>
        <w:t>Panaji</w:t>
      </w:r>
    </w:p>
    <w:p/>
    <w:p>
      <w:r>
        <w:rPr>
          <w:rFonts w:ascii="Times New Roman" w:hAnsi="Times New Roman" w:eastAsia="Times New Roman"/>
          <w:b w:val="0"/>
          <w:i w:val="0"/>
          <w:sz w:val="22"/>
        </w:rPr>
        <w:t>Date: 27/11/2020</w:t>
      </w:r>
    </w:p>
    <w:p>
      <w:r>
        <w:rPr>
          <w:rFonts w:ascii="Times New Roman" w:hAnsi="Times New Roman" w:eastAsia="Times New Roman"/>
          <w:b w:val="0"/>
          <w:i w:val="0"/>
          <w:sz w:val="22"/>
        </w:rPr>
        <w:t>To:</w:t>
      </w:r>
    </w:p>
    <w:p>
      <w:r>
        <w:rPr>
          <w:rFonts w:ascii="Times New Roman" w:hAnsi="Times New Roman" w:eastAsia="Times New Roman"/>
          <w:b w:val="0"/>
          <w:i w:val="0"/>
          <w:sz w:val="22"/>
        </w:rPr>
        <w:t>Pascoal Trinidade</w:t>
      </w:r>
    </w:p>
    <w:p>
      <w:r>
        <w:rPr>
          <w:rFonts w:ascii="Times New Roman" w:hAnsi="Times New Roman" w:eastAsia="Times New Roman"/>
          <w:b w:val="0"/>
          <w:i w:val="0"/>
          <w:sz w:val="22"/>
        </w:rPr>
        <w:t>R/o Patorika Mansion.</w:t>
      </w:r>
    </w:p>
    <w:p>
      <w:r>
        <w:rPr>
          <w:rFonts w:ascii="Times New Roman" w:hAnsi="Times New Roman" w:eastAsia="Times New Roman"/>
          <w:b w:val="0"/>
          <w:i w:val="0"/>
          <w:sz w:val="22"/>
        </w:rPr>
        <w:t>Near Our Lady of Rosary High School,</w:t>
      </w:r>
    </w:p>
    <w:p>
      <w:r>
        <w:rPr>
          <w:rFonts w:ascii="Times New Roman" w:hAnsi="Times New Roman" w:eastAsia="Times New Roman"/>
          <w:b w:val="0"/>
          <w:i w:val="0"/>
          <w:sz w:val="22"/>
        </w:rPr>
        <w:t>Donna-Poula, Tiswadi, Goa</w:t>
      </w:r>
    </w:p>
    <w:p>
      <w:r>
        <w:rPr>
          <w:rFonts w:ascii="Times New Roman" w:hAnsi="Times New Roman" w:eastAsia="Times New Roman"/>
          <w:b w:val="0"/>
          <w:i w:val="0"/>
          <w:sz w:val="22"/>
        </w:rPr>
        <w:t>Subr. Your letter dated 20/11/2020 for settlement of Special Civil Case No. 52/2013 submitted to Communidade of Bambolim.</w:t>
      </w:r>
    </w:p>
    <w:p>
      <w:r>
        <w:rPr>
          <w:rFonts w:ascii="Times New Roman" w:hAnsi="Times New Roman" w:eastAsia="Times New Roman"/>
          <w:b w:val="0"/>
          <w:i w:val="0"/>
          <w:sz w:val="22"/>
        </w:rPr>
        <w:t>Sir,</w:t>
      </w:r>
    </w:p>
    <w:p>
      <w:r>
        <w:rPr>
          <w:rFonts w:ascii="Times New Roman" w:hAnsi="Times New Roman" w:eastAsia="Times New Roman"/>
          <w:b w:val="0"/>
          <w:i w:val="0"/>
          <w:sz w:val="22"/>
        </w:rPr>
        <w:t>With reference to above letter this is to inform you that the said letter was discussed by the managing committee of Communidade of Bambolim in the presence of prominent Gaokars on 21/11/2020. However, the Esconvay/Senretary of Communidade of Bambolim from the office of the Administrator of Communidade was not present and the minutes could not be recorded as per Code of Communidade.</w:t>
      </w:r>
    </w:p>
    <w:p>
      <w:r>
        <w:rPr>
          <w:rFonts w:ascii="Times New Roman" w:hAnsi="Times New Roman" w:eastAsia="Times New Roman"/>
          <w:b w:val="0"/>
          <w:i w:val="0"/>
          <w:sz w:val="22"/>
        </w:rPr>
        <w:t>The Managing Committee and the Gaokars who were present after discussion need following clarifications from you:</w:t>
      </w:r>
    </w:p>
    <w:p>
      <w:r>
        <w:rPr>
          <w:rFonts w:ascii="Times New Roman" w:hAnsi="Times New Roman" w:eastAsia="Times New Roman"/>
          <w:b w:val="0"/>
          <w:i w:val="0"/>
          <w:sz w:val="22"/>
        </w:rPr>
        <w:t>a. That Communidade wants 5000 Sqmts land under survey no. 93/2 of Village Bambolim which is towards the village side and this area should be touching existing road. However as per court records the said area under survey No. 93/2 is sold to M/s Loonkar Developers who is also party in the suit and it was kept under mortgage to the bank by M/s Loonkar Developers. Therefore the managing committee of Communidade of Bambolim wants to know how Mr. Pascoal Trinidade will be able to give it and the said encumbrance need to be cleared with the involvement of M/s Loonkar Developers before signing the consent terms and hence clarification on this point is required by the Communidade.</w:t>
      </w:r>
    </w:p>
    <w:p>
      <w:r>
        <w:rPr>
          <w:rFonts w:ascii="Times New Roman" w:hAnsi="Times New Roman" w:eastAsia="Times New Roman"/>
          <w:b w:val="0"/>
          <w:i w:val="0"/>
          <w:sz w:val="22"/>
        </w:rPr>
        <w:t>b. In case above issue is clarified then Proper plan of the plot of 5000 Sqmts land under survey no. 93/2 with location, dimensions as well as demarcation with size of structures with specifications agreed to be constructed by you are required to be given by you to the Communidade in order to place the same before the general body of the Communidade to take the final decision which has to be called by with the approval of the Administrator of Communidade.</w:t>
      </w:r>
    </w:p>
    <w:p>
      <w:r>
        <w:rPr>
          <w:rFonts w:ascii="Times New Roman" w:hAnsi="Times New Roman" w:eastAsia="Times New Roman"/>
          <w:b w:val="0"/>
          <w:i w:val="0"/>
          <w:sz w:val="22"/>
        </w:rPr>
        <w:t>c. The letter dated 20/11/2020 is signed by you and it does not have signature of Mrs. Albertina Trinidade. Hence this needs to be clarified.</w:t>
      </w:r>
    </w:p>
    <w:p/>
    <w:p>
      <w:r>
        <w:rPr>
          <w:rFonts w:ascii="Times New Roman" w:hAnsi="Times New Roman" w:eastAsia="Times New Roman"/>
          <w:b w:val="0"/>
          <w:i w:val="0"/>
          <w:sz w:val="22"/>
        </w:rPr>
        <w:t>d. The settlement shall be only in respect of survey No. 91/A/3 and 4 of Village Bambolim and the Communicade will proceed with survey No. 89/3 and 90/1 unless it is settled by the parties involved in Special Civil Case 4/2014/A and other cases.</w:t>
      </w:r>
    </w:p>
    <w:p>
      <w:r>
        <w:rPr>
          <w:rFonts w:ascii="Times New Roman" w:hAnsi="Times New Roman" w:eastAsia="Times New Roman"/>
          <w:b w:val="0"/>
          <w:i w:val="0"/>
          <w:sz w:val="22"/>
        </w:rPr>
        <w:t>e. The draft terms of settlement/sentent terms need to be drawn up consultation with advocate for the Communicade for placing before the General body for approval and any modifications if suggested by the General body then the same should be included and then further procedure for obtaining approval from the Administrative tribunal will have to be initiated.</w:t>
      </w:r>
    </w:p>
    <w:p>
      <w:r>
        <w:rPr>
          <w:rFonts w:ascii="Times New Roman" w:hAnsi="Times New Roman" w:eastAsia="Times New Roman"/>
          <w:b w:val="0"/>
          <w:i w:val="0"/>
          <w:sz w:val="22"/>
        </w:rPr>
        <w:t>f. You may file application for modification of earlier order under which direction was given for disposal of SCS 52/2013/A by Honble High Court for which Communicade will give consents since finalization of consent terms and approval from Administrative Tribunal will take considerable time and the court is waiting on day to day hearing.</w:t>
      </w:r>
    </w:p>
    <w:p>
      <w:r>
        <w:rPr>
          <w:rFonts w:ascii="Times New Roman" w:hAnsi="Times New Roman" w:eastAsia="Times New Roman"/>
          <w:b w:val="0"/>
          <w:i w:val="0"/>
          <w:sz w:val="22"/>
        </w:rPr>
        <w:t>g. The meeting managing committee of Communicade of Bambolim is scheduled to meet on Sunday, 6/12/2020 and you are requested to clarify on above before above date which the managing Committee will discuss for further action.</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Adv. Pronovy named</w:t>
      </w:r>
    </w:p>
    <w:p>
      <w:r>
        <w:rPr>
          <w:rFonts w:ascii="Times New Roman" w:hAnsi="Times New Roman" w:eastAsia="Times New Roman"/>
          <w:b w:val="0"/>
          <w:i w:val="0"/>
          <w:sz w:val="22"/>
        </w:rPr>
        <w:t>ADV. PRONOVY KAMAT</w:t>
      </w:r>
    </w:p>
    <w:p>
      <w:r>
        <w:rPr>
          <w:rFonts w:ascii="Times New Roman" w:hAnsi="Times New Roman" w:eastAsia="Times New Roman"/>
          <w:b w:val="0"/>
          <w:i w:val="0"/>
          <w:sz w:val="22"/>
        </w:rPr>
        <w:t>AP-2. CASA JIMMACULADA</w:t>
      </w:r>
    </w:p>
    <w:p>
      <w:r>
        <w:rPr>
          <w:rFonts w:ascii="Times New Roman" w:hAnsi="Times New Roman" w:eastAsia="Times New Roman"/>
          <w:b w:val="0"/>
          <w:i w:val="0"/>
          <w:sz w:val="22"/>
        </w:rPr>
        <w:t>LEAR CHURCH JOSE FALEADO ROAD</w:t>
      </w:r>
    </w:p>
    <w:p>
      <w:r>
        <w:rPr>
          <w:rFonts w:ascii="Times New Roman" w:hAnsi="Times New Roman" w:eastAsia="Times New Roman"/>
          <w:b w:val="0"/>
          <w:i w:val="0"/>
          <w:sz w:val="22"/>
        </w:rPr>
        <w:t>Copyright information to</w:t>
      </w:r>
    </w:p>
    <w:p>
      <w:r>
        <w:rPr>
          <w:rFonts w:ascii="Times New Roman" w:hAnsi="Times New Roman" w:eastAsia="Times New Roman"/>
          <w:b w:val="0"/>
          <w:i w:val="0"/>
          <w:sz w:val="22"/>
        </w:rPr>
        <w:t>Communicade of Bambolim</w:t>
      </w:r>
    </w:p>
    <w:p/>
    <w:p>
      <w:r>
        <w:rPr>
          <w:rFonts w:ascii="Times New Roman" w:hAnsi="Times New Roman" w:eastAsia="Times New Roman"/>
          <w:b w:val="0"/>
          <w:i w:val="0"/>
          <w:sz w:val="22"/>
        </w:rPr>
        <w:t>Wednesday, 2 December 2020</w:t>
      </w:r>
    </w:p>
    <w:p>
      <w:r>
        <w:rPr>
          <w:rFonts w:ascii="Times New Roman" w:hAnsi="Times New Roman" w:eastAsia="Times New Roman"/>
          <w:b w:val="0"/>
          <w:i w:val="0"/>
          <w:sz w:val="22"/>
        </w:rPr>
        <w:t>To,</w:t>
      </w:r>
    </w:p>
    <w:p>
      <w:r>
        <w:rPr>
          <w:rFonts w:ascii="Times New Roman" w:hAnsi="Times New Roman" w:eastAsia="Times New Roman"/>
          <w:b w:val="0"/>
          <w:i w:val="0"/>
          <w:sz w:val="22"/>
        </w:rPr>
        <w:t>Proney Kaniat, Advocate.</w:t>
      </w:r>
    </w:p>
    <w:p>
      <w:r>
        <w:rPr>
          <w:rFonts w:ascii="Times New Roman" w:hAnsi="Times New Roman" w:eastAsia="Times New Roman"/>
          <w:b w:val="0"/>
          <w:i w:val="0"/>
          <w:sz w:val="22"/>
        </w:rPr>
        <w:t>AF – 2, First Floor, Casa Immaculada,</w:t>
      </w:r>
    </w:p>
    <w:p>
      <w:r>
        <w:rPr>
          <w:rFonts w:ascii="Times New Roman" w:hAnsi="Times New Roman" w:eastAsia="Times New Roman"/>
          <w:b w:val="0"/>
          <w:i w:val="0"/>
          <w:sz w:val="22"/>
        </w:rPr>
        <w:t>Near Progress High School,</w:t>
      </w:r>
    </w:p>
    <w:p>
      <w:r>
        <w:rPr>
          <w:rFonts w:ascii="Times New Roman" w:hAnsi="Times New Roman" w:eastAsia="Times New Roman"/>
          <w:b w:val="0"/>
          <w:i w:val="0"/>
          <w:sz w:val="22"/>
        </w:rPr>
        <w:t>Jose Falcono Road,</w:t>
      </w:r>
    </w:p>
    <w:p>
      <w:r>
        <w:rPr>
          <w:rFonts w:ascii="Times New Roman" w:hAnsi="Times New Roman" w:eastAsia="Times New Roman"/>
          <w:b w:val="0"/>
          <w:i w:val="0"/>
          <w:sz w:val="22"/>
        </w:rPr>
        <w:t>Panaji, Goa – 103.001.</w:t>
      </w:r>
    </w:p>
    <w:p>
      <w:r>
        <w:rPr>
          <w:rFonts w:ascii="Times New Roman" w:hAnsi="Times New Roman" w:eastAsia="Times New Roman"/>
          <w:b/>
          <w:i w:val="0"/>
          <w:color w:val="8B2E2E"/>
          <w:sz w:val="26"/>
        </w:rPr>
        <w:t>REPLY TO LETTER</w:t>
      </w:r>
    </w:p>
    <w:p>
      <w:r>
        <w:rPr>
          <w:rFonts w:ascii="Times New Roman" w:hAnsi="Times New Roman" w:eastAsia="Times New Roman"/>
          <w:b w:val="0"/>
          <w:i w:val="0"/>
          <w:sz w:val="22"/>
        </w:rPr>
        <w:t>DATED 27.11.2020</w:t>
      </w:r>
    </w:p>
    <w:p>
      <w:r>
        <w:rPr>
          <w:rFonts w:ascii="Times New Roman" w:hAnsi="Times New Roman" w:eastAsia="Times New Roman"/>
          <w:b w:val="0"/>
          <w:i w:val="0"/>
          <w:sz w:val="22"/>
        </w:rPr>
        <w:t>Dear colleague,</w:t>
      </w:r>
    </w:p>
    <w:p>
      <w:r>
        <w:rPr>
          <w:rFonts w:ascii="Times New Roman" w:hAnsi="Times New Roman" w:eastAsia="Times New Roman"/>
          <w:b w:val="0"/>
          <w:i w:val="0"/>
          <w:sz w:val="22"/>
        </w:rPr>
        <w:t>This has reference to the Letter communication received from you by my client, Mr Pascal Trindade in furtherance of the Letter dated 20.11.2020 issued by him proposing a settlement of litigation pending before variousiona in respect of the properties bearing Survey Nos. 93/2, 93/3 and 93/4, Baunbolim, Goa. I am instructed to address you as under—</w:t>
      </w:r>
    </w:p>
    <w:p>
      <w:r>
        <w:rPr>
          <w:rFonts w:ascii="Times New Roman" w:hAnsi="Times New Roman" w:eastAsia="Times New Roman"/>
          <w:b w:val="0"/>
          <w:i w:val="0"/>
          <w:sz w:val="22"/>
        </w:rPr>
        <w:t>1. At the outset, my client fervently requests you to henceforth ensure that any all discussions held on this subject, be minuted by the Eserivão in order to rule out any misunderstandings or misinterpretations, given the chequered history of this litigation.</w:t>
      </w:r>
    </w:p>
    <w:p>
      <w:r>
        <w:rPr>
          <w:rFonts w:ascii="Times New Roman" w:hAnsi="Times New Roman" w:eastAsia="Times New Roman"/>
          <w:b w:val="0"/>
          <w:i w:val="0"/>
          <w:sz w:val="22"/>
        </w:rPr>
        <w:t>2. With regards to the clarifications sought by the Managing Committee of the Communidade, my client wishes to offer the following para-wise responses:</w:t>
      </w:r>
    </w:p>
    <w:p/>
    <w:p>
      <w:r>
        <w:rPr>
          <w:rFonts w:ascii="Times New Roman" w:hAnsi="Times New Roman" w:eastAsia="Times New Roman"/>
          <w:b w:val="0"/>
          <w:i w:val="0"/>
          <w:sz w:val="22"/>
        </w:rPr>
        <w:t>in reference to Para in seriatim:</w:t>
      </w:r>
    </w:p>
    <w:p>
      <w:r>
        <w:rPr>
          <w:rFonts w:ascii="Times New Roman" w:hAnsi="Times New Roman" w:eastAsia="Times New Roman"/>
          <w:b w:val="0"/>
          <w:i w:val="0"/>
          <w:sz w:val="22"/>
        </w:rPr>
        <w:t>a. My client is agreeable to allocate the agreed 5000 sq. mts. in Survey No. 93/2 and in such manner that it is abutting an existing road. As per the enquiries conducted by my client with M/s. Loonkar Developers, there are no subsisting encumbrances in respect of the land held by them. M/s. Loonkar Developers has also agreed to release the land held by them, if required, to accommodate the 5000 sq. mts. to be allocated to the Communidade.</w:t>
      </w:r>
    </w:p>
    <w:p>
      <w:r>
        <w:rPr>
          <w:rFonts w:ascii="Times New Roman" w:hAnsi="Times New Roman" w:eastAsia="Times New Roman"/>
          <w:b w:val="0"/>
          <w:i w:val="0"/>
          <w:sz w:val="22"/>
        </w:rPr>
        <w:t>b. My client is agreeable to allocate an unencumbered area of 5000 sq. mts. in Survey No. 93/2 which has been consented to by M/s. Loonkar Developers. A plan demarcating the said area is under preparation by my clients' architect and shall be made available to the Communidade in due course.</w:t>
      </w:r>
    </w:p>
    <w:p>
      <w:r>
        <w:rPr>
          <w:rFonts w:ascii="Times New Roman" w:hAnsi="Times New Roman" w:eastAsia="Times New Roman"/>
          <w:b w:val="0"/>
          <w:i w:val="0"/>
          <w:sz w:val="22"/>
        </w:rPr>
        <w:t>c. My client states that Mrs. Albertina Trindade is in full and complete knowledge of the ongoing effort for settlement. My client states that in terms of the Portuguese Civil Code applicable to Goans, he is the administrator of his wife's estate; in any event of the matter, Mrs. Albertina Trindade will sign the Consent Terms for the satisfaction of the Communidade.</w:t>
      </w:r>
    </w:p>
    <w:p>
      <w:r>
        <w:rPr>
          <w:rFonts w:ascii="Times New Roman" w:hAnsi="Times New Roman" w:eastAsia="Times New Roman"/>
          <w:b w:val="0"/>
          <w:i w:val="0"/>
          <w:sz w:val="22"/>
        </w:rPr>
        <w:t>d. My client states that the proposal extended by him is limited to the properties held by him i.e., Survey Nos. 93/2, 93/3 and 93/4, Dambolim, Goa. These properties are subject-matter of various litigations. My client is willing to share a list of the various cases and counter-cases that exist inter se my client and the Communidade, including but not limited to</w:t>
      </w:r>
    </w:p>
    <w:p/>
    <w:p>
      <w:r>
        <w:rPr>
          <w:rFonts w:ascii="Times New Roman" w:hAnsi="Times New Roman" w:eastAsia="Times New Roman"/>
          <w:b w:val="0"/>
          <w:i w:val="0"/>
          <w:sz w:val="22"/>
        </w:rPr>
        <w:t>CS/66/2009 filed by Mr. Benevelo Bojventura D'Souza and others. All these cases will be required to be mentioned in the Consent Terms and unconditionally withdrawn after execution thereof.</w:t>
      </w:r>
    </w:p>
    <w:p>
      <w:r>
        <w:rPr>
          <w:rFonts w:ascii="Times New Roman" w:hAnsi="Times New Roman" w:eastAsia="Times New Roman"/>
          <w:b w:val="0"/>
          <w:i w:val="0"/>
          <w:sz w:val="22"/>
        </w:rPr>
        <w:t>e. My client is aware that the Consent Terms would have to be pre-approved by the General Body as well as the Administrative Tribunal. My client request you to inform him of the date of the meeting of the General Body so as to enable him to share the proposed Consent Terms.</w:t>
      </w:r>
    </w:p>
    <w:p>
      <w:r>
        <w:rPr>
          <w:rFonts w:ascii="Times New Roman" w:hAnsi="Times New Roman" w:eastAsia="Times New Roman"/>
          <w:b w:val="0"/>
          <w:i w:val="0"/>
          <w:sz w:val="22"/>
        </w:rPr>
        <w:t>f. My client states that appropriate proceedings will be taken out by him before the Tentile High Court of Bombay at Goa in order to seek modification or the directions for early disposal.</w:t>
      </w:r>
    </w:p>
    <w:p>
      <w:r>
        <w:rPr>
          <w:rFonts w:ascii="Times New Roman" w:hAnsi="Times New Roman" w:eastAsia="Times New Roman"/>
          <w:b w:val="0"/>
          <w:i w:val="0"/>
          <w:sz w:val="22"/>
        </w:rPr>
        <w:t>g. Stands answered in view of the foregoing.</w:t>
      </w:r>
    </w:p>
    <w:p>
      <w:r>
        <w:rPr>
          <w:rFonts w:ascii="Times New Roman" w:hAnsi="Times New Roman" w:eastAsia="Times New Roman"/>
          <w:b w:val="0"/>
          <w:i w:val="0"/>
          <w:sz w:val="22"/>
        </w:rPr>
        <w:t>Yours sincerely</w:t>
      </w:r>
    </w:p>
    <w:p>
      <w:r>
        <w:rPr>
          <w:rFonts w:ascii="Times New Roman" w:hAnsi="Times New Roman" w:eastAsia="Times New Roman"/>
          <w:b w:val="0"/>
          <w:i w:val="0"/>
          <w:sz w:val="22"/>
        </w:rPr>
        <w:t>(Shimuq Rao, Advocate)</w:t>
      </w:r>
    </w:p>
    <w:p>
      <w:r>
        <w:rPr>
          <w:rFonts w:ascii="Times New Roman" w:hAnsi="Times New Roman" w:eastAsia="Times New Roman"/>
          <w:b w:val="0"/>
          <w:i w:val="0"/>
          <w:sz w:val="22"/>
        </w:rPr>
        <w:t>de of Bambolim</w:t>
      </w:r>
    </w:p>
    <w:p/>
    <w:p>
      <w:r>
        <w:rPr>
          <w:rFonts w:ascii="Times New Roman" w:hAnsi="Times New Roman" w:eastAsia="Times New Roman"/>
          <w:b w:val="0"/>
          <w:i w:val="0"/>
          <w:sz w:val="22"/>
        </w:rPr>
        <w:t>Download eCourts Services App: browser toolbar reload or back button</w:t>
      </w:r>
    </w:p>
    <w:p>
      <w:r>
        <w:rPr>
          <w:rFonts w:ascii="Times New Roman" w:hAnsi="Times New Roman" w:eastAsia="Times New Roman"/>
          <w:b w:val="0"/>
          <w:i w:val="0"/>
          <w:sz w:val="22"/>
        </w:rPr>
        <w:t>Back</w:t>
      </w:r>
    </w:p>
    <w:p>
      <w:r>
        <w:rPr>
          <w:rFonts w:ascii="Times New Roman" w:hAnsi="Times New Roman" w:eastAsia="Times New Roman"/>
          <w:b w:val="0"/>
          <w:i w:val="0"/>
          <w:sz w:val="22"/>
        </w:rPr>
        <w:t>Daily Status</w:t>
      </w:r>
    </w:p>
    <w:p>
      <w:r>
        <w:rPr>
          <w:rFonts w:ascii="Times New Roman" w:hAnsi="Times New Roman" w:eastAsia="Times New Roman"/>
          <w:b w:val="0"/>
          <w:i w:val="0"/>
          <w:sz w:val="22"/>
        </w:rPr>
        <w:t>Civil and Criminal Courts, Panaji</w:t>
      </w:r>
    </w:p>
    <w:p>
      <w:r>
        <w:rPr>
          <w:rFonts w:ascii="Times New Roman" w:hAnsi="Times New Roman" w:eastAsia="Times New Roman"/>
          <w:b w:val="0"/>
          <w:i w:val="0"/>
          <w:sz w:val="22"/>
        </w:rPr>
        <w:t>In the court of: Civil Judge, Senior Division and C.J.M.</w:t>
      </w:r>
    </w:p>
    <w:p>
      <w:r>
        <w:rPr>
          <w:rFonts w:ascii="Times New Roman" w:hAnsi="Times New Roman" w:eastAsia="Times New Roman"/>
          <w:b w:val="0"/>
          <w:i w:val="0"/>
          <w:sz w:val="22"/>
        </w:rPr>
        <w:t>CNR Number: GANG020025402013</w:t>
      </w:r>
    </w:p>
    <w:p>
      <w:r>
        <w:rPr>
          <w:rFonts w:ascii="Times New Roman" w:hAnsi="Times New Roman" w:eastAsia="Times New Roman"/>
          <w:b w:val="0"/>
          <w:i w:val="0"/>
          <w:sz w:val="22"/>
        </w:rPr>
        <w:t>Case Number: SCS/0000052/2013</w:t>
      </w:r>
    </w:p>
    <w:p>
      <w:r>
        <w:rPr>
          <w:rFonts w:ascii="Times New Roman" w:hAnsi="Times New Roman" w:eastAsia="Times New Roman"/>
          <w:b w:val="0"/>
          <w:i w:val="0"/>
          <w:sz w:val="22"/>
        </w:rPr>
        <w:t>Communidade of Bambolim versus Mr. PascoalTrinidade</w:t>
      </w:r>
    </w:p>
    <w:p>
      <w:r>
        <w:rPr>
          <w:rFonts w:ascii="Times New Roman" w:hAnsi="Times New Roman" w:eastAsia="Times New Roman"/>
          <w:b w:val="0"/>
          <w:i w:val="0"/>
          <w:sz w:val="22"/>
        </w:rPr>
        <w:t>Date: 10-01-2025</w:t>
      </w:r>
    </w:p>
    <w:p>
      <w:r>
        <w:rPr>
          <w:rFonts w:ascii="Times New Roman" w:hAnsi="Times New Roman" w:eastAsia="Times New Roman"/>
          <w:b w:val="0"/>
          <w:i w:val="0"/>
          <w:sz w:val="22"/>
        </w:rPr>
        <w:t>Business: Called out today. Adv. P. Gawandi present for the plaintiff. Adv. R. Rao present for the defendant and file Exbt. D-191 Application seeking time to seek extension from the Honble High Court for filing consent terms. OP-short time granted. Matter adjourned at 10.00 a.m.</w:t>
      </w:r>
    </w:p>
    <w:p>
      <w:r>
        <w:rPr>
          <w:rFonts w:ascii="Times New Roman" w:hAnsi="Times New Roman" w:eastAsia="Times New Roman"/>
          <w:b w:val="0"/>
          <w:i w:val="0"/>
          <w:sz w:val="22"/>
        </w:rPr>
        <w:t>Next Purpose: REPORT</w:t>
      </w:r>
    </w:p>
    <w:p>
      <w:r>
        <w:rPr>
          <w:rFonts w:ascii="Times New Roman" w:hAnsi="Times New Roman" w:eastAsia="Times New Roman"/>
          <w:b w:val="0"/>
          <w:i w:val="0"/>
          <w:sz w:val="22"/>
        </w:rPr>
        <w:t>Next Hearing: 27-01-2025</w:t>
      </w:r>
    </w:p>
    <w:p>
      <w:r>
        <w:rPr>
          <w:rFonts w:ascii="Times New Roman" w:hAnsi="Times New Roman" w:eastAsia="Times New Roman"/>
          <w:b/>
          <w:i w:val="0"/>
          <w:color w:val="8B2E2E"/>
          <w:sz w:val="26"/>
        </w:rPr>
        <w:t>Date</w:t>
      </w:r>
    </w:p>
    <w:p>
      <w:r>
        <w:rPr>
          <w:rFonts w:ascii="Times New Roman" w:hAnsi="Times New Roman" w:eastAsia="Times New Roman"/>
          <w:b w:val="0"/>
          <w:i w:val="0"/>
          <w:sz w:val="22"/>
        </w:rPr>
        <w:t>Civil Judge, Senior Division and C.J.M.</w:t>
      </w:r>
    </w:p>
    <w:p/>
    <w:p>
      <w:r>
        <w:rPr>
          <w:rFonts w:ascii="Times New Roman" w:hAnsi="Times New Roman" w:eastAsia="Times New Roman"/>
          <w:b w:val="0"/>
          <w:i w:val="0"/>
          <w:sz w:val="22"/>
        </w:rPr>
        <w:t>About Us</w:t>
      </w:r>
    </w:p>
    <w:p>
      <w:r>
        <w:rPr>
          <w:rFonts w:ascii="Times New Roman" w:hAnsi="Times New Roman" w:eastAsia="Times New Roman"/>
          <w:b w:val="0"/>
          <w:i w:val="0"/>
          <w:sz w:val="22"/>
        </w:rPr>
        <w:t>Newsletter</w:t>
      </w:r>
    </w:p>
    <w:p>
      <w:r>
        <w:rPr>
          <w:rFonts w:ascii="Times New Roman" w:hAnsi="Times New Roman" w:eastAsia="Times New Roman"/>
          <w:b w:val="0"/>
          <w:i w:val="0"/>
          <w:sz w:val="22"/>
        </w:rPr>
        <w:t>Forms for Advocates</w:t>
      </w:r>
    </w:p>
    <w:p>
      <w:r>
        <w:rPr>
          <w:rFonts w:ascii="Times New Roman" w:hAnsi="Times New Roman" w:eastAsia="Times New Roman"/>
          <w:b w:val="0"/>
          <w:i w:val="0"/>
          <w:sz w:val="22"/>
        </w:rPr>
        <w:t>Help Videos</w:t>
      </w:r>
    </w:p>
    <w:p>
      <w:r>
        <w:rPr>
          <w:rFonts w:ascii="Times New Roman" w:hAnsi="Times New Roman" w:eastAsia="Times New Roman"/>
          <w:b w:val="0"/>
          <w:i w:val="0"/>
          <w:sz w:val="22"/>
        </w:rPr>
        <w:t>Site map</w:t>
      </w:r>
    </w:p>
    <w:p>
      <w:r>
        <w:rPr>
          <w:rFonts w:ascii="Times New Roman" w:hAnsi="Times New Roman" w:eastAsia="Times New Roman"/>
          <w:b w:val="0"/>
          <w:i w:val="0"/>
          <w:sz w:val="22"/>
        </w:rPr>
        <w:t>Contact Us</w:t>
      </w:r>
    </w:p>
    <w:p>
      <w:r>
        <w:rPr>
          <w:rFonts w:ascii="Times New Roman" w:hAnsi="Times New Roman" w:eastAsia="Times New Roman"/>
          <w:b w:val="0"/>
          <w:i w:val="0"/>
          <w:sz w:val="22"/>
        </w:rPr>
        <w:t>Web Information</w:t>
      </w:r>
    </w:p>
    <w:p>
      <w:r>
        <w:rPr>
          <w:rFonts w:ascii="Times New Roman" w:hAnsi="Times New Roman" w:eastAsia="Times New Roman"/>
          <w:b w:val="0"/>
          <w:i w:val="0"/>
          <w:sz w:val="22"/>
        </w:rPr>
        <w:t>Manager</w:t>
      </w:r>
    </w:p>
    <w:p>
      <w:r>
        <w:rPr>
          <w:rFonts w:ascii="Times New Roman" w:hAnsi="Times New Roman" w:eastAsia="Times New Roman"/>
          <w:b w:val="0"/>
          <w:i w:val="0"/>
          <w:sz w:val="22"/>
        </w:rPr>
        <w:t>Terms and Conditions</w:t>
      </w:r>
    </w:p>
    <w:p>
      <w:r>
        <w:rPr>
          <w:rFonts w:ascii="Times New Roman" w:hAnsi="Times New Roman" w:eastAsia="Times New Roman"/>
          <w:b w:val="0"/>
          <w:i w:val="0"/>
          <w:sz w:val="22"/>
        </w:rPr>
        <w:t>Copyright Policy.</w:t>
      </w:r>
    </w:p>
    <w:p>
      <w:r>
        <w:rPr>
          <w:rFonts w:ascii="Times New Roman" w:hAnsi="Times New Roman" w:eastAsia="Times New Roman"/>
          <w:b w:val="0"/>
          <w:i w:val="0"/>
          <w:sz w:val="22"/>
        </w:rPr>
        <w:t>Hyperlinking Policy.</w:t>
      </w:r>
    </w:p>
    <w:p>
      <w:r>
        <w:rPr>
          <w:rFonts w:ascii="Times New Roman" w:hAnsi="Times New Roman" w:eastAsia="Times New Roman"/>
          <w:b w:val="0"/>
          <w:i w:val="0"/>
          <w:sz w:val="22"/>
        </w:rPr>
        <w:t>Privacy Policy.</w:t>
      </w:r>
    </w:p>
    <w:p>
      <w:r>
        <w:rPr>
          <w:rFonts w:ascii="Times New Roman" w:hAnsi="Times New Roman" w:eastAsia="Times New Roman"/>
          <w:b w:val="0"/>
          <w:i w:val="0"/>
          <w:sz w:val="22"/>
        </w:rPr>
        <w:t>Accessibility.</w:t>
      </w:r>
    </w:p>
    <w:p>
      <w:r>
        <w:rPr>
          <w:rFonts w:ascii="Times New Roman" w:hAnsi="Times New Roman" w:eastAsia="Times New Roman"/>
          <w:b w:val="0"/>
          <w:i w:val="0"/>
          <w:sz w:val="22"/>
        </w:rPr>
        <w:t>Statement</w:t>
      </w:r>
    </w:p>
    <w:p>
      <w:r>
        <w:rPr>
          <w:rFonts w:ascii="Times New Roman" w:hAnsi="Times New Roman" w:eastAsia="Times New Roman"/>
          <w:b w:val="0"/>
          <w:i w:val="0"/>
          <w:sz w:val="22"/>
        </w:rPr>
        <w:t>Screen Reader</w:t>
      </w:r>
    </w:p>
    <w:p>
      <w:r>
        <w:rPr>
          <w:rFonts w:ascii="Times New Roman" w:hAnsi="Times New Roman" w:eastAsia="Times New Roman"/>
          <w:b w:val="0"/>
          <w:i w:val="0"/>
          <w:sz w:val="22"/>
        </w:rPr>
        <w:t>Access</w:t>
      </w:r>
    </w:p>
    <w:p>
      <w:r>
        <w:rPr>
          <w:rFonts w:ascii="Times New Roman" w:hAnsi="Times New Roman" w:eastAsia="Times New Roman"/>
          <w:b w:val="0"/>
          <w:i w:val="0"/>
          <w:sz w:val="22"/>
        </w:rPr>
        <w:t>Disclaimer</w:t>
      </w:r>
    </w:p>
    <w:p>
      <w:r>
        <w:rPr>
          <w:rFonts w:ascii="Times New Roman" w:hAnsi="Times New Roman" w:eastAsia="Times New Roman"/>
          <w:b w:val="0"/>
          <w:i w:val="0"/>
          <w:sz w:val="22"/>
        </w:rPr>
        <w:t>Content Reviewed and Updated on: 2 April 2024</w:t>
      </w:r>
    </w:p>
    <w:p>
      <w:r>
        <w:rPr>
          <w:rFonts w:ascii="Times New Roman" w:hAnsi="Times New Roman" w:eastAsia="Times New Roman"/>
          <w:b w:val="0"/>
          <w:i w:val="0"/>
          <w:sz w:val="22"/>
        </w:rPr>
        <w:t>Download eCourts Services App:</w:t>
      </w:r>
    </w:p>
    <w:p>
      <w:r>
        <w:rPr>
          <w:rFonts w:ascii="Times New Roman" w:hAnsi="Times New Roman" w:eastAsia="Times New Roman"/>
          <w:b w:val="0"/>
          <w:i w:val="0"/>
          <w:sz w:val="22"/>
        </w:rPr>
        <w:t>This site is designed, hosted and maintained by National Informatics Centre (NIC), Ministry of Electronics &amp; Information Technology, Government of India.</w:t>
      </w:r>
    </w:p>
    <w:p>
      <w:r>
        <w:rPr>
          <w:rFonts w:ascii="Times New Roman" w:hAnsi="Times New Roman" w:eastAsia="Times New Roman"/>
          <w:b w:val="0"/>
          <w:i w:val="0"/>
          <w:sz w:val="22"/>
        </w:rPr>
        <w:t>S1 © 2022 eCommittee Supreme Court of India. All Rights Reserved</w:t>
      </w:r>
    </w:p>
    <w:p/>
    <w:p>
      <w:r>
        <w:rPr>
          <w:rFonts w:ascii="Times New Roman" w:hAnsi="Times New Roman" w:eastAsia="Times New Roman"/>
          <w:b w:val="0"/>
          <w:i w:val="0"/>
          <w:sz w:val="22"/>
        </w:rPr>
        <w:t>Skip to Navigation Skip to Main Content Site map</w:t>
      </w:r>
    </w:p>
    <w:p>
      <w:r>
        <w:rPr>
          <w:rFonts w:ascii="Times New Roman" w:hAnsi="Times New Roman" w:eastAsia="Times New Roman"/>
          <w:b w:val="0"/>
          <w:i w:val="0"/>
          <w:sz w:val="22"/>
        </w:rPr>
        <w:t>A- A+ A Language</w:t>
      </w:r>
    </w:p>
    <w:p>
      <w:r>
        <w:rPr>
          <w:rFonts w:ascii="Times New Roman" w:hAnsi="Times New Roman" w:eastAsia="Times New Roman"/>
          <w:b w:val="0"/>
          <w:i w:val="0"/>
          <w:sz w:val="22"/>
        </w:rPr>
        <w:t>ECOURTS SERVICES</w:t>
      </w:r>
    </w:p>
    <w:p>
      <w:r>
        <w:rPr>
          <w:rFonts w:ascii="Times New Roman" w:hAnsi="Times New Roman" w:eastAsia="Times New Roman"/>
          <w:b w:val="0"/>
          <w:i w:val="0"/>
          <w:sz w:val="22"/>
        </w:rPr>
        <w:t>District and Tahun Court of India</w:t>
      </w:r>
    </w:p>
    <w:p>
      <w:r>
        <w:rPr>
          <w:rFonts w:ascii="Times New Roman" w:hAnsi="Times New Roman" w:eastAsia="Times New Roman"/>
          <w:b w:val="0"/>
          <w:i w:val="0"/>
          <w:sz w:val="22"/>
        </w:rPr>
        <w:t>Home e- Committee Supreme Court High Courts District Courts NJDG Contact Us</w:t>
      </w:r>
    </w:p>
    <w:p>
      <w:r>
        <w:rPr>
          <w:rFonts w:ascii="Times New Roman" w:hAnsi="Times New Roman" w:eastAsia="Times New Roman"/>
          <w:b/>
          <w:i w:val="0"/>
          <w:color w:val="8B2E2E"/>
          <w:sz w:val="26"/>
        </w:rPr>
        <w:t>Search Menu</w:t>
      </w:r>
    </w:p>
    <w:p>
      <w:r>
        <w:rPr>
          <w:rFonts w:ascii="Times New Roman" w:hAnsi="Times New Roman" w:eastAsia="Times New Roman"/>
          <w:b w:val="0"/>
          <w:i w:val="0"/>
          <w:sz w:val="22"/>
        </w:rPr>
        <w:t>CNR Number</w:t>
      </w:r>
    </w:p>
    <w:p>
      <w:r>
        <w:rPr>
          <w:rFonts w:ascii="Times New Roman" w:hAnsi="Times New Roman" w:eastAsia="Times New Roman"/>
          <w:b w:val="0"/>
          <w:i w:val="0"/>
          <w:sz w:val="22"/>
        </w:rPr>
        <w:t>Case Status</w:t>
      </w:r>
    </w:p>
    <w:p>
      <w:r>
        <w:rPr>
          <w:rFonts w:ascii="Times New Roman" w:hAnsi="Times New Roman" w:eastAsia="Times New Roman"/>
          <w:b w:val="0"/>
          <w:i w:val="0"/>
          <w:sz w:val="22"/>
        </w:rPr>
        <w:t>Court Orders</w:t>
      </w:r>
    </w:p>
    <w:p>
      <w:r>
        <w:rPr>
          <w:rFonts w:ascii="Times New Roman" w:hAnsi="Times New Roman" w:eastAsia="Times New Roman"/>
          <w:b w:val="0"/>
          <w:i w:val="0"/>
          <w:sz w:val="22"/>
        </w:rPr>
        <w:t>Cause List</w:t>
      </w:r>
    </w:p>
    <w:p>
      <w:r>
        <w:rPr>
          <w:rFonts w:ascii="Times New Roman" w:hAnsi="Times New Roman" w:eastAsia="Times New Roman"/>
          <w:b w:val="0"/>
          <w:i w:val="0"/>
          <w:sz w:val="22"/>
        </w:rPr>
        <w:t>Caveat Search</w:t>
      </w:r>
    </w:p>
    <w:p>
      <w:r>
        <w:rPr>
          <w:rFonts w:ascii="Times New Roman" w:hAnsi="Times New Roman" w:eastAsia="Times New Roman"/>
          <w:b w:val="0"/>
          <w:i w:val="0"/>
          <w:sz w:val="22"/>
        </w:rPr>
        <w:t>Location</w:t>
      </w:r>
    </w:p>
    <w:p>
      <w:r>
        <w:rPr>
          <w:rFonts w:ascii="Times New Roman" w:hAnsi="Times New Roman" w:eastAsia="Times New Roman"/>
          <w:b w:val="0"/>
          <w:i w:val="0"/>
          <w:sz w:val="22"/>
        </w:rPr>
        <w:t>Download eCourts Services App:</w:t>
      </w:r>
    </w:p>
    <w:p>
      <w:r>
        <w:rPr>
          <w:rFonts w:ascii="Times New Roman" w:hAnsi="Times New Roman" w:eastAsia="Times New Roman"/>
          <w:b w:val="0"/>
          <w:i w:val="0"/>
          <w:sz w:val="22"/>
        </w:rPr>
        <w:t>browser toolbar reload or back button</w:t>
      </w:r>
    </w:p>
    <w:p>
      <w:r>
        <w:rPr>
          <w:rFonts w:ascii="Times New Roman" w:hAnsi="Times New Roman" w:eastAsia="Times New Roman"/>
          <w:b w:val="0"/>
          <w:i w:val="0"/>
          <w:sz w:val="22"/>
        </w:rPr>
        <w:t>Back</w:t>
      </w:r>
    </w:p>
    <w:p>
      <w:r>
        <w:rPr>
          <w:rFonts w:ascii="Times New Roman" w:hAnsi="Times New Roman" w:eastAsia="Times New Roman"/>
          <w:b w:val="0"/>
          <w:i w:val="0"/>
          <w:sz w:val="22"/>
        </w:rPr>
        <w:t>Daily Status</w:t>
      </w:r>
    </w:p>
    <w:p>
      <w:r>
        <w:rPr>
          <w:rFonts w:ascii="Times New Roman" w:hAnsi="Times New Roman" w:eastAsia="Times New Roman"/>
          <w:b w:val="0"/>
          <w:i w:val="0"/>
          <w:sz w:val="22"/>
        </w:rPr>
        <w:t>Civil and Criminal Courts, Panaji</w:t>
      </w:r>
    </w:p>
    <w:p>
      <w:r>
        <w:rPr>
          <w:rFonts w:ascii="Times New Roman" w:hAnsi="Times New Roman" w:eastAsia="Times New Roman"/>
          <w:b w:val="0"/>
          <w:i w:val="0"/>
          <w:sz w:val="22"/>
        </w:rPr>
        <w:t>In the court of: Civil Judge, Senior Division and C.J.M.</w:t>
      </w:r>
    </w:p>
    <w:p>
      <w:r>
        <w:rPr>
          <w:rFonts w:ascii="Times New Roman" w:hAnsi="Times New Roman" w:eastAsia="Times New Roman"/>
          <w:b w:val="0"/>
          <w:i w:val="0"/>
          <w:sz w:val="22"/>
        </w:rPr>
        <w:t>CNR Number: GANG020025402013</w:t>
      </w:r>
    </w:p>
    <w:p>
      <w:r>
        <w:rPr>
          <w:rFonts w:ascii="Times New Roman" w:hAnsi="Times New Roman" w:eastAsia="Times New Roman"/>
          <w:b w:val="0"/>
          <w:i w:val="0"/>
          <w:sz w:val="22"/>
        </w:rPr>
        <w:t>Case Number: SCS/0000052/2013</w:t>
      </w:r>
    </w:p>
    <w:p>
      <w:r>
        <w:rPr>
          <w:rFonts w:ascii="Times New Roman" w:hAnsi="Times New Roman" w:eastAsia="Times New Roman"/>
          <w:b w:val="0"/>
          <w:i w:val="0"/>
          <w:sz w:val="22"/>
        </w:rPr>
        <w:t>Communidade of Bambolim versus Mr. PascoalTrinidade</w:t>
      </w:r>
    </w:p>
    <w:p>
      <w:r>
        <w:rPr>
          <w:rFonts w:ascii="Times New Roman" w:hAnsi="Times New Roman" w:eastAsia="Times New Roman"/>
          <w:b w:val="0"/>
          <w:i w:val="0"/>
          <w:sz w:val="22"/>
        </w:rPr>
        <w:t>Date: 12-11-2024</w:t>
      </w:r>
    </w:p>
    <w:p>
      <w:r>
        <w:rPr>
          <w:rFonts w:ascii="Times New Roman" w:hAnsi="Times New Roman" w:eastAsia="Times New Roman"/>
          <w:b w:val="0"/>
          <w:i w:val="0"/>
          <w:sz w:val="22"/>
        </w:rPr>
        <w:t>Business: Called out today. Adv. N. Gauns present for the plaintiff. Adv. T. Souto present for the defendant and file Exbt. D-190 Application seeking time to seek extension from the Honble High Court for filing consent terms. OP-time granted. Matter adjourned at 2.30 p.m.</w:t>
      </w:r>
    </w:p>
    <w:p>
      <w:r>
        <w:rPr>
          <w:rFonts w:ascii="Times New Roman" w:hAnsi="Times New Roman" w:eastAsia="Times New Roman"/>
          <w:b w:val="0"/>
          <w:i w:val="0"/>
          <w:sz w:val="22"/>
        </w:rPr>
        <w:t>Next Purpose: REPORT</w:t>
      </w:r>
    </w:p>
    <w:p>
      <w:r>
        <w:rPr>
          <w:rFonts w:ascii="Times New Roman" w:hAnsi="Times New Roman" w:eastAsia="Times New Roman"/>
          <w:b w:val="0"/>
          <w:i w:val="0"/>
          <w:sz w:val="22"/>
        </w:rPr>
        <w:t>Next Hearing: 10-01-2025</w:t>
      </w:r>
    </w:p>
    <w:p>
      <w:r>
        <w:rPr>
          <w:rFonts w:ascii="Times New Roman" w:hAnsi="Times New Roman" w:eastAsia="Times New Roman"/>
          <w:b/>
          <w:i w:val="0"/>
          <w:color w:val="8B2E2E"/>
          <w:sz w:val="26"/>
        </w:rPr>
        <w:t>Date</w:t>
      </w:r>
    </w:p>
    <w:p>
      <w:r>
        <w:rPr>
          <w:rFonts w:ascii="Times New Roman" w:hAnsi="Times New Roman" w:eastAsia="Times New Roman"/>
          <w:b w:val="0"/>
          <w:i w:val="0"/>
          <w:sz w:val="22"/>
        </w:rPr>
        <w:t>Civil Judge, Senior Division and C.J.M.</w:t>
      </w:r>
    </w:p>
    <w:p/>
    <w:p>
      <w:r>
        <w:rPr>
          <w:rFonts w:ascii="Times New Roman" w:hAnsi="Times New Roman" w:eastAsia="Times New Roman"/>
          <w:b w:val="0"/>
          <w:i w:val="0"/>
          <w:sz w:val="22"/>
        </w:rPr>
        <w:t>About Us</w:t>
      </w:r>
    </w:p>
    <w:p>
      <w:r>
        <w:rPr>
          <w:rFonts w:ascii="Times New Roman" w:hAnsi="Times New Roman" w:eastAsia="Times New Roman"/>
          <w:b w:val="0"/>
          <w:i w:val="0"/>
          <w:sz w:val="22"/>
        </w:rPr>
        <w:t>Newsletter</w:t>
      </w:r>
    </w:p>
    <w:p>
      <w:r>
        <w:rPr>
          <w:rFonts w:ascii="Times New Roman" w:hAnsi="Times New Roman" w:eastAsia="Times New Roman"/>
          <w:b w:val="0"/>
          <w:i w:val="0"/>
          <w:sz w:val="22"/>
        </w:rPr>
        <w:t>Forms for Advocates</w:t>
      </w:r>
    </w:p>
    <w:p>
      <w:r>
        <w:rPr>
          <w:rFonts w:ascii="Times New Roman" w:hAnsi="Times New Roman" w:eastAsia="Times New Roman"/>
          <w:b w:val="0"/>
          <w:i w:val="0"/>
          <w:sz w:val="22"/>
        </w:rPr>
        <w:t>Help Videos</w:t>
      </w:r>
    </w:p>
    <w:p>
      <w:r>
        <w:rPr>
          <w:rFonts w:ascii="Times New Roman" w:hAnsi="Times New Roman" w:eastAsia="Times New Roman"/>
          <w:b w:val="0"/>
          <w:i w:val="0"/>
          <w:sz w:val="22"/>
        </w:rPr>
        <w:t>Site map</w:t>
      </w:r>
    </w:p>
    <w:p>
      <w:r>
        <w:rPr>
          <w:rFonts w:ascii="Times New Roman" w:hAnsi="Times New Roman" w:eastAsia="Times New Roman"/>
          <w:b w:val="0"/>
          <w:i w:val="0"/>
          <w:sz w:val="22"/>
        </w:rPr>
        <w:t>Contact Us</w:t>
      </w:r>
    </w:p>
    <w:p>
      <w:r>
        <w:rPr>
          <w:rFonts w:ascii="Times New Roman" w:hAnsi="Times New Roman" w:eastAsia="Times New Roman"/>
          <w:b w:val="0"/>
          <w:i w:val="0"/>
          <w:sz w:val="22"/>
        </w:rPr>
        <w:t>Web Information</w:t>
      </w:r>
    </w:p>
    <w:p>
      <w:r>
        <w:rPr>
          <w:rFonts w:ascii="Times New Roman" w:hAnsi="Times New Roman" w:eastAsia="Times New Roman"/>
          <w:b w:val="0"/>
          <w:i w:val="0"/>
          <w:sz w:val="22"/>
        </w:rPr>
        <w:t>Manager</w:t>
      </w:r>
    </w:p>
    <w:p>
      <w:r>
        <w:rPr>
          <w:rFonts w:ascii="Times New Roman" w:hAnsi="Times New Roman" w:eastAsia="Times New Roman"/>
          <w:b w:val="0"/>
          <w:i w:val="0"/>
          <w:sz w:val="22"/>
        </w:rPr>
        <w:t>Terms and Conditions</w:t>
      </w:r>
    </w:p>
    <w:p>
      <w:r>
        <w:rPr>
          <w:rFonts w:ascii="Times New Roman" w:hAnsi="Times New Roman" w:eastAsia="Times New Roman"/>
          <w:b w:val="0"/>
          <w:i w:val="0"/>
          <w:sz w:val="22"/>
        </w:rPr>
        <w:t>Copyright Policy</w:t>
      </w:r>
    </w:p>
    <w:p>
      <w:r>
        <w:rPr>
          <w:rFonts w:ascii="Times New Roman" w:hAnsi="Times New Roman" w:eastAsia="Times New Roman"/>
          <w:b w:val="0"/>
          <w:i w:val="0"/>
          <w:sz w:val="22"/>
        </w:rPr>
        <w:t>Hyperlinking Policy</w:t>
      </w:r>
    </w:p>
    <w:p>
      <w:r>
        <w:rPr>
          <w:rFonts w:ascii="Times New Roman" w:hAnsi="Times New Roman" w:eastAsia="Times New Roman"/>
          <w:b w:val="0"/>
          <w:i w:val="0"/>
          <w:sz w:val="22"/>
        </w:rPr>
        <w:t>Privacy Policy</w:t>
      </w:r>
    </w:p>
    <w:p>
      <w:r>
        <w:rPr>
          <w:rFonts w:ascii="Times New Roman" w:hAnsi="Times New Roman" w:eastAsia="Times New Roman"/>
          <w:b w:val="0"/>
          <w:i w:val="0"/>
          <w:sz w:val="22"/>
        </w:rPr>
        <w:t>Accessibility</w:t>
      </w:r>
    </w:p>
    <w:p>
      <w:r>
        <w:rPr>
          <w:rFonts w:ascii="Times New Roman" w:hAnsi="Times New Roman" w:eastAsia="Times New Roman"/>
          <w:b w:val="0"/>
          <w:i w:val="0"/>
          <w:sz w:val="22"/>
        </w:rPr>
        <w:t>Statement</w:t>
      </w:r>
    </w:p>
    <w:p>
      <w:r>
        <w:rPr>
          <w:rFonts w:ascii="Times New Roman" w:hAnsi="Times New Roman" w:eastAsia="Times New Roman"/>
          <w:b w:val="0"/>
          <w:i w:val="0"/>
          <w:sz w:val="22"/>
        </w:rPr>
        <w:t>Screen Reader</w:t>
      </w:r>
    </w:p>
    <w:p>
      <w:r>
        <w:rPr>
          <w:rFonts w:ascii="Times New Roman" w:hAnsi="Times New Roman" w:eastAsia="Times New Roman"/>
          <w:b w:val="0"/>
          <w:i w:val="0"/>
          <w:sz w:val="22"/>
        </w:rPr>
        <w:t>Access</w:t>
      </w:r>
    </w:p>
    <w:p>
      <w:r>
        <w:rPr>
          <w:rFonts w:ascii="Times New Roman" w:hAnsi="Times New Roman" w:eastAsia="Times New Roman"/>
          <w:b w:val="0"/>
          <w:i w:val="0"/>
          <w:sz w:val="22"/>
        </w:rPr>
        <w:t>Disclaimer</w:t>
      </w:r>
    </w:p>
    <w:p>
      <w:r>
        <w:rPr>
          <w:rFonts w:ascii="Times New Roman" w:hAnsi="Times New Roman" w:eastAsia="Times New Roman"/>
          <w:b w:val="0"/>
          <w:i w:val="0"/>
          <w:sz w:val="22"/>
        </w:rPr>
        <w:t>Content Reviewed and Updated on: 2 April 2024</w:t>
      </w:r>
    </w:p>
    <w:p>
      <w:r>
        <w:rPr>
          <w:rFonts w:ascii="Times New Roman" w:hAnsi="Times New Roman" w:eastAsia="Times New Roman"/>
          <w:b w:val="0"/>
          <w:i w:val="0"/>
          <w:sz w:val="22"/>
        </w:rPr>
        <w:t>Download eCourts Services App:</w:t>
      </w:r>
    </w:p>
    <w:p>
      <w:r>
        <w:rPr>
          <w:rFonts w:ascii="Times New Roman" w:hAnsi="Times New Roman" w:eastAsia="Times New Roman"/>
          <w:b w:val="0"/>
          <w:i w:val="0"/>
          <w:sz w:val="22"/>
        </w:rPr>
        <w:t>This site is designed, hosted and maintained by National Informatics Centre (NIC)Ministry of Electronics &amp; Information Technology, Government of India.</w:t>
      </w:r>
    </w:p>
    <w:p>
      <w:r>
        <w:rPr>
          <w:rFonts w:ascii="Times New Roman" w:hAnsi="Times New Roman" w:eastAsia="Times New Roman"/>
          <w:b w:val="0"/>
          <w:i w:val="0"/>
          <w:sz w:val="22"/>
        </w:rPr>
        <w:t>S1 © 2022 eCommittee Supreme Court of India. All Rights Reserved</w:t>
      </w:r>
    </w:p>
    <w:p/>
    <w:p>
      <w:r>
        <w:rPr>
          <w:rFonts w:ascii="Times New Roman" w:hAnsi="Times New Roman" w:eastAsia="Times New Roman"/>
          <w:b w:val="0"/>
          <w:i w:val="0"/>
          <w:sz w:val="22"/>
        </w:rPr>
        <w:t>Download eCourts Services App: browser toolbar reload or back button</w:t>
      </w:r>
    </w:p>
    <w:p>
      <w:r>
        <w:rPr>
          <w:rFonts w:ascii="Times New Roman" w:hAnsi="Times New Roman" w:eastAsia="Times New Roman"/>
          <w:b w:val="0"/>
          <w:i w:val="0"/>
          <w:sz w:val="22"/>
        </w:rPr>
        <w:t>Back</w:t>
      </w:r>
    </w:p>
    <w:p>
      <w:r>
        <w:rPr>
          <w:rFonts w:ascii="Times New Roman" w:hAnsi="Times New Roman" w:eastAsia="Times New Roman"/>
          <w:b w:val="0"/>
          <w:i w:val="0"/>
          <w:sz w:val="22"/>
        </w:rPr>
        <w:t>Daily Status</w:t>
      </w:r>
    </w:p>
    <w:p>
      <w:r>
        <w:rPr>
          <w:rFonts w:ascii="Times New Roman" w:hAnsi="Times New Roman" w:eastAsia="Times New Roman"/>
          <w:b w:val="0"/>
          <w:i w:val="0"/>
          <w:sz w:val="22"/>
        </w:rPr>
        <w:t>Civil and Criminal Courts, Panaji</w:t>
      </w:r>
    </w:p>
    <w:p>
      <w:r>
        <w:rPr>
          <w:rFonts w:ascii="Times New Roman" w:hAnsi="Times New Roman" w:eastAsia="Times New Roman"/>
          <w:b w:val="0"/>
          <w:i w:val="0"/>
          <w:sz w:val="22"/>
        </w:rPr>
        <w:t>In the court of: Civil Judge, Senior Division and C.J.M.</w:t>
      </w:r>
    </w:p>
    <w:p>
      <w:r>
        <w:rPr>
          <w:rFonts w:ascii="Times New Roman" w:hAnsi="Times New Roman" w:eastAsia="Times New Roman"/>
          <w:b w:val="0"/>
          <w:i w:val="0"/>
          <w:sz w:val="22"/>
        </w:rPr>
        <w:t>CNR Number: GANG020025402013</w:t>
      </w:r>
    </w:p>
    <w:p>
      <w:r>
        <w:rPr>
          <w:rFonts w:ascii="Times New Roman" w:hAnsi="Times New Roman" w:eastAsia="Times New Roman"/>
          <w:b w:val="0"/>
          <w:i w:val="0"/>
          <w:sz w:val="22"/>
        </w:rPr>
        <w:t>Case Number: SCS/0000052/2013</w:t>
      </w:r>
    </w:p>
    <w:p>
      <w:r>
        <w:rPr>
          <w:rFonts w:ascii="Times New Roman" w:hAnsi="Times New Roman" w:eastAsia="Times New Roman"/>
          <w:b w:val="0"/>
          <w:i w:val="0"/>
          <w:sz w:val="22"/>
        </w:rPr>
        <w:t>Communidade of Bambolim versus Mr. PascoalTrinidade</w:t>
      </w:r>
    </w:p>
    <w:p>
      <w:r>
        <w:rPr>
          <w:rFonts w:ascii="Times New Roman" w:hAnsi="Times New Roman" w:eastAsia="Times New Roman"/>
          <w:b w:val="0"/>
          <w:i w:val="0"/>
          <w:sz w:val="22"/>
        </w:rPr>
        <w:t>Date: 27-09-2024</w:t>
      </w:r>
    </w:p>
    <w:p>
      <w:r>
        <w:rPr>
          <w:rFonts w:ascii="Times New Roman" w:hAnsi="Times New Roman" w:eastAsia="Times New Roman"/>
          <w:b/>
          <w:i w:val="0"/>
          <w:color w:val="8B2E2E"/>
          <w:sz w:val="26"/>
        </w:rPr>
        <w:t>Business:</w:t>
      </w:r>
    </w:p>
    <w:p>
      <w:r>
        <w:rPr>
          <w:rFonts w:ascii="Times New Roman" w:hAnsi="Times New Roman" w:eastAsia="Times New Roman"/>
          <w:b w:val="0"/>
          <w:i w:val="0"/>
          <w:sz w:val="22"/>
        </w:rPr>
        <w:t>Called out today. Adv. N. Adpaikar h/f Adv. P. Kamat present for the plaintiff. Adv. T. Souto present for defendant No. 20. As the present court was shifted to FTC court building and same is shifted back today to earlier A Court premises for the purpose of shifting all the files and as the court is busy in dictating orders in direction matters, matter adjourned. Matter adjourned at 2.30 p.m.</w:t>
      </w:r>
    </w:p>
    <w:p>
      <w:r>
        <w:rPr>
          <w:rFonts w:ascii="Times New Roman" w:hAnsi="Times New Roman" w:eastAsia="Times New Roman"/>
          <w:b w:val="0"/>
          <w:i w:val="0"/>
          <w:sz w:val="22"/>
        </w:rPr>
        <w:t>Next Purpose: CLARIFICATION</w:t>
      </w:r>
    </w:p>
    <w:p>
      <w:r>
        <w:rPr>
          <w:rFonts w:ascii="Times New Roman" w:hAnsi="Times New Roman" w:eastAsia="Times New Roman"/>
          <w:b w:val="0"/>
          <w:i w:val="0"/>
          <w:sz w:val="22"/>
        </w:rPr>
        <w:t>Next Hearing: 12-11-2024</w:t>
      </w:r>
    </w:p>
    <w:p>
      <w:r>
        <w:rPr>
          <w:rFonts w:ascii="Times New Roman" w:hAnsi="Times New Roman" w:eastAsia="Times New Roman"/>
          <w:b w:val="0"/>
          <w:i w:val="0"/>
          <w:sz w:val="22"/>
        </w:rPr>
        <w:t>Civil Judge, Senior Division and C.J.M.</w:t>
      </w:r>
    </w:p>
    <w:p/>
    <w:p>
      <w:r>
        <w:rPr>
          <w:rFonts w:ascii="Times New Roman" w:hAnsi="Times New Roman" w:eastAsia="Times New Roman"/>
          <w:b w:val="0"/>
          <w:i w:val="0"/>
          <w:sz w:val="22"/>
        </w:rPr>
        <w:t>About Us</w:t>
      </w:r>
    </w:p>
    <w:p>
      <w:r>
        <w:rPr>
          <w:rFonts w:ascii="Times New Roman" w:hAnsi="Times New Roman" w:eastAsia="Times New Roman"/>
          <w:b w:val="0"/>
          <w:i w:val="0"/>
          <w:sz w:val="22"/>
        </w:rPr>
        <w:t>Newsletter</w:t>
      </w:r>
    </w:p>
    <w:p>
      <w:r>
        <w:rPr>
          <w:rFonts w:ascii="Times New Roman" w:hAnsi="Times New Roman" w:eastAsia="Times New Roman"/>
          <w:b w:val="0"/>
          <w:i w:val="0"/>
          <w:sz w:val="22"/>
        </w:rPr>
        <w:t>Forms for Advocates</w:t>
      </w:r>
    </w:p>
    <w:p>
      <w:r>
        <w:rPr>
          <w:rFonts w:ascii="Times New Roman" w:hAnsi="Times New Roman" w:eastAsia="Times New Roman"/>
          <w:b w:val="0"/>
          <w:i w:val="0"/>
          <w:sz w:val="22"/>
        </w:rPr>
        <w:t>Help Videos</w:t>
      </w:r>
    </w:p>
    <w:p>
      <w:r>
        <w:rPr>
          <w:rFonts w:ascii="Times New Roman" w:hAnsi="Times New Roman" w:eastAsia="Times New Roman"/>
          <w:b w:val="0"/>
          <w:i w:val="0"/>
          <w:sz w:val="22"/>
        </w:rPr>
        <w:t>Site map</w:t>
      </w:r>
    </w:p>
    <w:p>
      <w:r>
        <w:rPr>
          <w:rFonts w:ascii="Times New Roman" w:hAnsi="Times New Roman" w:eastAsia="Times New Roman"/>
          <w:b w:val="0"/>
          <w:i w:val="0"/>
          <w:sz w:val="22"/>
        </w:rPr>
        <w:t>Contact Us</w:t>
      </w:r>
    </w:p>
    <w:p>
      <w:r>
        <w:rPr>
          <w:rFonts w:ascii="Times New Roman" w:hAnsi="Times New Roman" w:eastAsia="Times New Roman"/>
          <w:b w:val="0"/>
          <w:i w:val="0"/>
          <w:sz w:val="22"/>
        </w:rPr>
        <w:t>Web Information</w:t>
      </w:r>
    </w:p>
    <w:p>
      <w:r>
        <w:rPr>
          <w:rFonts w:ascii="Times New Roman" w:hAnsi="Times New Roman" w:eastAsia="Times New Roman"/>
          <w:b w:val="0"/>
          <w:i w:val="0"/>
          <w:sz w:val="22"/>
        </w:rPr>
        <w:t>Manager</w:t>
      </w:r>
    </w:p>
    <w:p>
      <w:r>
        <w:rPr>
          <w:rFonts w:ascii="Times New Roman" w:hAnsi="Times New Roman" w:eastAsia="Times New Roman"/>
          <w:b w:val="0"/>
          <w:i w:val="0"/>
          <w:sz w:val="22"/>
        </w:rPr>
        <w:t>Terms and Conditions</w:t>
      </w:r>
    </w:p>
    <w:p>
      <w:r>
        <w:rPr>
          <w:rFonts w:ascii="Times New Roman" w:hAnsi="Times New Roman" w:eastAsia="Times New Roman"/>
          <w:b w:val="0"/>
          <w:i w:val="0"/>
          <w:sz w:val="22"/>
        </w:rPr>
        <w:t>Copyright Policy.</w:t>
      </w:r>
    </w:p>
    <w:p>
      <w:r>
        <w:rPr>
          <w:rFonts w:ascii="Times New Roman" w:hAnsi="Times New Roman" w:eastAsia="Times New Roman"/>
          <w:b w:val="0"/>
          <w:i w:val="0"/>
          <w:sz w:val="22"/>
        </w:rPr>
        <w:t>Hyperlinking Policy.</w:t>
      </w:r>
    </w:p>
    <w:p>
      <w:r>
        <w:rPr>
          <w:rFonts w:ascii="Times New Roman" w:hAnsi="Times New Roman" w:eastAsia="Times New Roman"/>
          <w:b w:val="0"/>
          <w:i w:val="0"/>
          <w:sz w:val="22"/>
        </w:rPr>
        <w:t>Privacy Policy.</w:t>
      </w:r>
    </w:p>
    <w:p>
      <w:r>
        <w:rPr>
          <w:rFonts w:ascii="Times New Roman" w:hAnsi="Times New Roman" w:eastAsia="Times New Roman"/>
          <w:b w:val="0"/>
          <w:i w:val="0"/>
          <w:sz w:val="22"/>
        </w:rPr>
        <w:t>Accessibility.</w:t>
      </w:r>
    </w:p>
    <w:p>
      <w:r>
        <w:rPr>
          <w:rFonts w:ascii="Times New Roman" w:hAnsi="Times New Roman" w:eastAsia="Times New Roman"/>
          <w:b w:val="0"/>
          <w:i w:val="0"/>
          <w:sz w:val="22"/>
        </w:rPr>
        <w:t>Statement</w:t>
      </w:r>
    </w:p>
    <w:p>
      <w:r>
        <w:rPr>
          <w:rFonts w:ascii="Times New Roman" w:hAnsi="Times New Roman" w:eastAsia="Times New Roman"/>
          <w:b w:val="0"/>
          <w:i w:val="0"/>
          <w:sz w:val="22"/>
        </w:rPr>
        <w:t>Screen Reader</w:t>
      </w:r>
    </w:p>
    <w:p>
      <w:r>
        <w:rPr>
          <w:rFonts w:ascii="Times New Roman" w:hAnsi="Times New Roman" w:eastAsia="Times New Roman"/>
          <w:b w:val="0"/>
          <w:i w:val="0"/>
          <w:sz w:val="22"/>
        </w:rPr>
        <w:t>Access</w:t>
      </w:r>
    </w:p>
    <w:p>
      <w:r>
        <w:rPr>
          <w:rFonts w:ascii="Times New Roman" w:hAnsi="Times New Roman" w:eastAsia="Times New Roman"/>
          <w:b w:val="0"/>
          <w:i w:val="0"/>
          <w:sz w:val="22"/>
        </w:rPr>
        <w:t>Disclaimer</w:t>
      </w:r>
    </w:p>
    <w:p>
      <w:r>
        <w:rPr>
          <w:rFonts w:ascii="Times New Roman" w:hAnsi="Times New Roman" w:eastAsia="Times New Roman"/>
          <w:b w:val="0"/>
          <w:i w:val="0"/>
          <w:sz w:val="22"/>
        </w:rPr>
        <w:t>Content Reviewed and Updated on: 2 April 2024</w:t>
      </w:r>
    </w:p>
    <w:p>
      <w:r>
        <w:rPr>
          <w:rFonts w:ascii="Times New Roman" w:hAnsi="Times New Roman" w:eastAsia="Times New Roman"/>
          <w:b w:val="0"/>
          <w:i w:val="0"/>
          <w:sz w:val="22"/>
        </w:rPr>
        <w:t>Download eCourts Services App:</w:t>
      </w:r>
    </w:p>
    <w:p>
      <w:r>
        <w:rPr>
          <w:rFonts w:ascii="Times New Roman" w:hAnsi="Times New Roman" w:eastAsia="Times New Roman"/>
          <w:b w:val="0"/>
          <w:i w:val="0"/>
          <w:sz w:val="22"/>
        </w:rPr>
        <w:t>This site is designed, hosted and maintained by National Informatics Centre (NIC), Ministry of Electronics &amp; Information Technology, Government of India.</w:t>
      </w:r>
    </w:p>
    <w:p>
      <w:r>
        <w:rPr>
          <w:rFonts w:ascii="Times New Roman" w:hAnsi="Times New Roman" w:eastAsia="Times New Roman"/>
          <w:b w:val="0"/>
          <w:i w:val="0"/>
          <w:sz w:val="22"/>
        </w:rPr>
        <w:t>51 © 2022 eCommittee Supreme Court of India. All Rights Reserved</w:t>
      </w:r>
    </w:p>
    <w:p/>
    <w:p>
      <w:r>
        <w:rPr>
          <w:rFonts w:ascii="Times New Roman" w:hAnsi="Times New Roman" w:eastAsia="Times New Roman"/>
          <w:b w:val="0"/>
          <w:i w:val="0"/>
          <w:sz w:val="22"/>
        </w:rPr>
        <w:t>Download eCourts Services App : Google Play Available on the App Store Do not use browser toolbar reload or back button</w:t>
      </w:r>
    </w:p>
    <w:p>
      <w:r>
        <w:rPr>
          <w:rFonts w:ascii="Times New Roman" w:hAnsi="Times New Roman" w:eastAsia="Times New Roman"/>
          <w:b w:val="0"/>
          <w:i w:val="0"/>
          <w:sz w:val="22"/>
        </w:rPr>
        <w:t>Back</w:t>
      </w:r>
    </w:p>
    <w:p>
      <w:r>
        <w:rPr>
          <w:rFonts w:ascii="Times New Roman" w:hAnsi="Times New Roman" w:eastAsia="Times New Roman"/>
          <w:b w:val="0"/>
          <w:i w:val="0"/>
          <w:sz w:val="22"/>
        </w:rPr>
        <w:t>Daily Status</w:t>
      </w:r>
    </w:p>
    <w:p>
      <w:r>
        <w:rPr>
          <w:rFonts w:ascii="Times New Roman" w:hAnsi="Times New Roman" w:eastAsia="Times New Roman"/>
          <w:b w:val="0"/>
          <w:i w:val="0"/>
          <w:sz w:val="22"/>
        </w:rPr>
        <w:t>Civil and Criminal Courts, Panaji</w:t>
      </w:r>
    </w:p>
    <w:p>
      <w:r>
        <w:rPr>
          <w:rFonts w:ascii="Times New Roman" w:hAnsi="Times New Roman" w:eastAsia="Times New Roman"/>
          <w:b w:val="0"/>
          <w:i w:val="0"/>
          <w:sz w:val="22"/>
        </w:rPr>
        <w:t>In the court of: Civil Judge, Senior Division and C.J.M.</w:t>
      </w:r>
    </w:p>
    <w:p>
      <w:r>
        <w:rPr>
          <w:rFonts w:ascii="Times New Roman" w:hAnsi="Times New Roman" w:eastAsia="Times New Roman"/>
          <w:b w:val="0"/>
          <w:i w:val="0"/>
          <w:sz w:val="22"/>
        </w:rPr>
        <w:t>CNR Number: GANG020025402013</w:t>
      </w:r>
    </w:p>
    <w:p>
      <w:r>
        <w:rPr>
          <w:rFonts w:ascii="Times New Roman" w:hAnsi="Times New Roman" w:eastAsia="Times New Roman"/>
          <w:b w:val="0"/>
          <w:i w:val="0"/>
          <w:sz w:val="22"/>
        </w:rPr>
        <w:t>Case Number: SCS/0000052/2013</w:t>
      </w:r>
    </w:p>
    <w:p>
      <w:r>
        <w:rPr>
          <w:rFonts w:ascii="Times New Roman" w:hAnsi="Times New Roman" w:eastAsia="Times New Roman"/>
          <w:b w:val="0"/>
          <w:i w:val="0"/>
          <w:sz w:val="22"/>
        </w:rPr>
        <w:t>Communiclade of Bambolim versus Mr. PascoalTrinidade</w:t>
      </w:r>
    </w:p>
    <w:p>
      <w:r>
        <w:rPr>
          <w:rFonts w:ascii="Times New Roman" w:hAnsi="Times New Roman" w:eastAsia="Times New Roman"/>
          <w:b w:val="0"/>
          <w:i w:val="0"/>
          <w:sz w:val="22"/>
        </w:rPr>
        <w:t>Date: 28-06-2024</w:t>
      </w:r>
    </w:p>
    <w:p>
      <w:r>
        <w:rPr>
          <w:rFonts w:ascii="Times New Roman" w:hAnsi="Times New Roman" w:eastAsia="Times New Roman"/>
          <w:b w:val="0"/>
          <w:i w:val="0"/>
          <w:sz w:val="22"/>
        </w:rPr>
        <w:t>Business: Called out today. Adv. N. Gauns present for the plaintiff and file Exbt. D-189 Application for time. OP-time granted. None present for the defendant. Matter adjourned at 2.30 p.m.</w:t>
      </w:r>
    </w:p>
    <w:p>
      <w:r>
        <w:rPr>
          <w:rFonts w:ascii="Times New Roman" w:hAnsi="Times New Roman" w:eastAsia="Times New Roman"/>
          <w:b w:val="0"/>
          <w:i w:val="0"/>
          <w:sz w:val="22"/>
        </w:rPr>
        <w:t>Next Purpose: CONSENT TERMS</w:t>
      </w:r>
    </w:p>
    <w:p>
      <w:r>
        <w:rPr>
          <w:rFonts w:ascii="Times New Roman" w:hAnsi="Times New Roman" w:eastAsia="Times New Roman"/>
          <w:b w:val="0"/>
          <w:i w:val="0"/>
          <w:sz w:val="22"/>
        </w:rPr>
        <w:t>Next Hearing: 30-07-2024</w:t>
      </w:r>
    </w:p>
    <w:p>
      <w:r>
        <w:rPr>
          <w:rFonts w:ascii="Times New Roman" w:hAnsi="Times New Roman" w:eastAsia="Times New Roman"/>
          <w:b/>
          <w:i w:val="0"/>
          <w:color w:val="8B2E2E"/>
          <w:sz w:val="26"/>
        </w:rPr>
        <w:t>Date</w:t>
      </w:r>
    </w:p>
    <w:p>
      <w:r>
        <w:rPr>
          <w:rFonts w:ascii="Times New Roman" w:hAnsi="Times New Roman" w:eastAsia="Times New Roman"/>
          <w:b w:val="0"/>
          <w:i w:val="0"/>
          <w:sz w:val="22"/>
        </w:rPr>
        <w:t>Civil Judge, Senior Division and C.J.M.</w:t>
      </w:r>
    </w:p>
    <w:p/>
    <w:p>
      <w:r>
        <w:rPr>
          <w:rFonts w:ascii="Times New Roman" w:hAnsi="Times New Roman" w:eastAsia="Times New Roman"/>
          <w:b w:val="0"/>
          <w:i w:val="0"/>
          <w:sz w:val="22"/>
        </w:rPr>
        <w:t>About Us</w:t>
      </w:r>
    </w:p>
    <w:p>
      <w:r>
        <w:rPr>
          <w:rFonts w:ascii="Times New Roman" w:hAnsi="Times New Roman" w:eastAsia="Times New Roman"/>
          <w:b w:val="0"/>
          <w:i w:val="0"/>
          <w:sz w:val="22"/>
        </w:rPr>
        <w:t>Newsletter</w:t>
      </w:r>
    </w:p>
    <w:p>
      <w:r>
        <w:rPr>
          <w:rFonts w:ascii="Times New Roman" w:hAnsi="Times New Roman" w:eastAsia="Times New Roman"/>
          <w:b w:val="0"/>
          <w:i w:val="0"/>
          <w:sz w:val="22"/>
        </w:rPr>
        <w:t>Forms for Advocates</w:t>
      </w:r>
    </w:p>
    <w:p>
      <w:r>
        <w:rPr>
          <w:rFonts w:ascii="Times New Roman" w:hAnsi="Times New Roman" w:eastAsia="Times New Roman"/>
          <w:b w:val="0"/>
          <w:i w:val="0"/>
          <w:sz w:val="22"/>
        </w:rPr>
        <w:t>Help Videos</w:t>
      </w:r>
    </w:p>
    <w:p>
      <w:r>
        <w:rPr>
          <w:rFonts w:ascii="Times New Roman" w:hAnsi="Times New Roman" w:eastAsia="Times New Roman"/>
          <w:b w:val="0"/>
          <w:i w:val="0"/>
          <w:sz w:val="22"/>
        </w:rPr>
        <w:t>Site map</w:t>
      </w:r>
    </w:p>
    <w:p>
      <w:r>
        <w:rPr>
          <w:rFonts w:ascii="Times New Roman" w:hAnsi="Times New Roman" w:eastAsia="Times New Roman"/>
          <w:b w:val="0"/>
          <w:i w:val="0"/>
          <w:sz w:val="22"/>
        </w:rPr>
        <w:t>Contact Us</w:t>
      </w:r>
    </w:p>
    <w:p>
      <w:r>
        <w:rPr>
          <w:rFonts w:ascii="Times New Roman" w:hAnsi="Times New Roman" w:eastAsia="Times New Roman"/>
          <w:b w:val="0"/>
          <w:i w:val="0"/>
          <w:sz w:val="22"/>
        </w:rPr>
        <w:t>Web Information</w:t>
      </w:r>
    </w:p>
    <w:p>
      <w:r>
        <w:rPr>
          <w:rFonts w:ascii="Times New Roman" w:hAnsi="Times New Roman" w:eastAsia="Times New Roman"/>
          <w:b w:val="0"/>
          <w:i w:val="0"/>
          <w:sz w:val="22"/>
        </w:rPr>
        <w:t>Manager</w:t>
      </w:r>
    </w:p>
    <w:p>
      <w:r>
        <w:rPr>
          <w:rFonts w:ascii="Times New Roman" w:hAnsi="Times New Roman" w:eastAsia="Times New Roman"/>
          <w:b w:val="0"/>
          <w:i w:val="0"/>
          <w:sz w:val="22"/>
        </w:rPr>
        <w:t>Terms and Conditions</w:t>
      </w:r>
    </w:p>
    <w:p>
      <w:r>
        <w:rPr>
          <w:rFonts w:ascii="Times New Roman" w:hAnsi="Times New Roman" w:eastAsia="Times New Roman"/>
          <w:b w:val="0"/>
          <w:i w:val="0"/>
          <w:sz w:val="22"/>
        </w:rPr>
        <w:t>Copyright Policy.</w:t>
      </w:r>
    </w:p>
    <w:p>
      <w:r>
        <w:rPr>
          <w:rFonts w:ascii="Times New Roman" w:hAnsi="Times New Roman" w:eastAsia="Times New Roman"/>
          <w:b w:val="0"/>
          <w:i w:val="0"/>
          <w:sz w:val="22"/>
        </w:rPr>
        <w:t>Hyperlinking Policy.</w:t>
      </w:r>
    </w:p>
    <w:p>
      <w:r>
        <w:rPr>
          <w:rFonts w:ascii="Times New Roman" w:hAnsi="Times New Roman" w:eastAsia="Times New Roman"/>
          <w:b w:val="0"/>
          <w:i w:val="0"/>
          <w:sz w:val="22"/>
        </w:rPr>
        <w:t>Privacy Policy.</w:t>
      </w:r>
    </w:p>
    <w:p>
      <w:r>
        <w:rPr>
          <w:rFonts w:ascii="Times New Roman" w:hAnsi="Times New Roman" w:eastAsia="Times New Roman"/>
          <w:b w:val="0"/>
          <w:i w:val="0"/>
          <w:sz w:val="22"/>
        </w:rPr>
        <w:t>Accessibility</w:t>
      </w:r>
    </w:p>
    <w:p>
      <w:r>
        <w:rPr>
          <w:rFonts w:ascii="Times New Roman" w:hAnsi="Times New Roman" w:eastAsia="Times New Roman"/>
          <w:b w:val="0"/>
          <w:i w:val="0"/>
          <w:sz w:val="22"/>
        </w:rPr>
        <w:t>Statement</w:t>
      </w:r>
    </w:p>
    <w:p>
      <w:r>
        <w:rPr>
          <w:rFonts w:ascii="Times New Roman" w:hAnsi="Times New Roman" w:eastAsia="Times New Roman"/>
          <w:b w:val="0"/>
          <w:i w:val="0"/>
          <w:sz w:val="22"/>
        </w:rPr>
        <w:t>Screen Reader</w:t>
      </w:r>
    </w:p>
    <w:p>
      <w:r>
        <w:rPr>
          <w:rFonts w:ascii="Times New Roman" w:hAnsi="Times New Roman" w:eastAsia="Times New Roman"/>
          <w:b w:val="0"/>
          <w:i w:val="0"/>
          <w:sz w:val="22"/>
        </w:rPr>
        <w:t>Access</w:t>
      </w:r>
    </w:p>
    <w:p>
      <w:r>
        <w:rPr>
          <w:rFonts w:ascii="Times New Roman" w:hAnsi="Times New Roman" w:eastAsia="Times New Roman"/>
          <w:b w:val="0"/>
          <w:i w:val="0"/>
          <w:sz w:val="22"/>
        </w:rPr>
        <w:t>Disclaimer</w:t>
      </w:r>
    </w:p>
    <w:p>
      <w:r>
        <w:rPr>
          <w:rFonts w:ascii="Times New Roman" w:hAnsi="Times New Roman" w:eastAsia="Times New Roman"/>
          <w:b w:val="0"/>
          <w:i w:val="0"/>
          <w:sz w:val="22"/>
        </w:rPr>
        <w:t>Content Reviewed and Updated on: 2 April 2024</w:t>
      </w:r>
    </w:p>
    <w:p>
      <w:r>
        <w:rPr>
          <w:rFonts w:ascii="Times New Roman" w:hAnsi="Times New Roman" w:eastAsia="Times New Roman"/>
          <w:b w:val="0"/>
          <w:i w:val="0"/>
          <w:sz w:val="22"/>
        </w:rPr>
        <w:t>Download eCourts Services App:</w:t>
      </w:r>
    </w:p>
    <w:p>
      <w:r>
        <w:rPr>
          <w:rFonts w:ascii="Times New Roman" w:hAnsi="Times New Roman" w:eastAsia="Times New Roman"/>
          <w:b w:val="0"/>
          <w:i w:val="0"/>
          <w:sz w:val="22"/>
        </w:rPr>
        <w:t>This site is designed, hosted and maintained by National Informatics Centre (NIC). Ministry of Electronics &amp; Information Technology, Government of India.</w:t>
      </w:r>
    </w:p>
    <w:p>
      <w:r>
        <w:rPr>
          <w:rFonts w:ascii="Times New Roman" w:hAnsi="Times New Roman" w:eastAsia="Times New Roman"/>
          <w:b w:val="0"/>
          <w:i w:val="0"/>
          <w:sz w:val="22"/>
        </w:rPr>
        <w:t>© 2022 eCommittee Supreme Court of India. All Rights Reserved</w:t>
      </w:r>
    </w:p>
    <w:p/>
    <w:p>
      <w:r>
        <w:rPr>
          <w:rFonts w:ascii="Times New Roman" w:hAnsi="Times New Roman" w:eastAsia="Times New Roman"/>
          <w:b/>
          <w:i w:val="0"/>
          <w:color w:val="8B2E2E"/>
          <w:sz w:val="32"/>
        </w:rPr>
        <w:t>IN THE HIGH COURT OF BOMBAY AT GOA</w:t>
      </w:r>
    </w:p>
    <w:p>
      <w:r>
        <w:rPr>
          <w:rFonts w:ascii="Times New Roman" w:hAnsi="Times New Roman" w:eastAsia="Times New Roman"/>
          <w:b/>
          <w:i w:val="0"/>
          <w:color w:val="8B2E2E"/>
          <w:sz w:val="32"/>
        </w:rPr>
        <w:t>CIVIL REVISION APPLICATION NO.41 OF 2018</w:t>
      </w:r>
    </w:p>
    <w:p>
      <w:r>
        <w:rPr>
          <w:rFonts w:ascii="Times New Roman" w:hAnsi="Times New Roman" w:eastAsia="Times New Roman"/>
          <w:b w:val="0"/>
          <w:i w:val="0"/>
          <w:sz w:val="22"/>
        </w:rPr>
        <w:t>PASCOAL TRINDADE., ... APPLICANT</w:t>
      </w:r>
    </w:p>
    <w:p>
      <w:r>
        <w:rPr>
          <w:rFonts w:ascii="Times New Roman" w:hAnsi="Times New Roman" w:eastAsia="Times New Roman"/>
          <w:b w:val="0"/>
          <w:i w:val="0"/>
          <w:sz w:val="22"/>
        </w:rPr>
        <w:t>Versus</w:t>
      </w:r>
    </w:p>
    <w:p>
      <w:r>
        <w:rPr>
          <w:rFonts w:ascii="Times New Roman" w:hAnsi="Times New Roman" w:eastAsia="Times New Roman"/>
          <w:b w:val="0"/>
          <w:i w:val="0"/>
          <w:sz w:val="22"/>
        </w:rPr>
        <w:t>COMUNIDADE OF BAMBOLIM, REP. BY</w:t>
      </w:r>
    </w:p>
    <w:p>
      <w:r>
        <w:rPr>
          <w:rFonts w:ascii="Times New Roman" w:hAnsi="Times New Roman" w:eastAsia="Times New Roman"/>
          <w:b w:val="0"/>
          <w:i w:val="0"/>
          <w:sz w:val="22"/>
        </w:rPr>
        <w:t>THEIR ATTORNEY AND ANR., ... RESPONDENTS</w:t>
      </w:r>
    </w:p>
    <w:p>
      <w:r>
        <w:rPr>
          <w:rFonts w:ascii="Times New Roman" w:hAnsi="Times New Roman" w:eastAsia="Times New Roman"/>
          <w:b w:val="0"/>
          <w:i w:val="0"/>
          <w:sz w:val="22"/>
        </w:rPr>
        <w:t>Ms Tabita Souto, Advocate for the Applicant.</w:t>
      </w:r>
    </w:p>
    <w:p>
      <w:r>
        <w:rPr>
          <w:rFonts w:ascii="Times New Roman" w:hAnsi="Times New Roman" w:eastAsia="Times New Roman"/>
          <w:b w:val="0"/>
          <w:i w:val="0"/>
          <w:sz w:val="22"/>
        </w:rPr>
        <w:t>Mr Pranay A. Kamat, Advocate for Respondent No.1.</w:t>
      </w:r>
    </w:p>
    <w:p>
      <w:r>
        <w:rPr>
          <w:rFonts w:ascii="Times New Roman" w:hAnsi="Times New Roman" w:eastAsia="Times New Roman"/>
          <w:b w:val="0"/>
          <w:i w:val="0"/>
          <w:sz w:val="22"/>
        </w:rPr>
        <w:t>CORAM:- BHARAT P. DESHPANDE, J.</w:t>
      </w:r>
    </w:p>
    <w:p>
      <w:r>
        <w:rPr>
          <w:rFonts w:ascii="Times New Roman" w:hAnsi="Times New Roman" w:eastAsia="Times New Roman"/>
          <w:b w:val="0"/>
          <w:i w:val="0"/>
          <w:sz w:val="22"/>
        </w:rPr>
        <w:t>DATED :- 15th July, 2023</w:t>
      </w:r>
    </w:p>
    <w:p>
      <w:r>
        <w:rPr>
          <w:rFonts w:ascii="Times New Roman" w:hAnsi="Times New Roman" w:eastAsia="Times New Roman"/>
          <w:b w:val="0"/>
          <w:i w:val="0"/>
          <w:sz w:val="22"/>
        </w:rPr>
        <w:t>P.C.:</w:t>
      </w:r>
    </w:p>
    <w:p>
      <w:r>
        <w:rPr>
          <w:rFonts w:ascii="Times New Roman" w:hAnsi="Times New Roman" w:eastAsia="Times New Roman"/>
          <w:b w:val="0"/>
          <w:i w:val="0"/>
          <w:sz w:val="22"/>
        </w:rPr>
        <w:t>Learned Counsel for the Applicant placed on record notice of withdrawal issued to the L.Rs. of deceased Applicant. She submits that Applicant expired about a year back and inspite of oral as well as written requests, the legal heirs are not coming forward.</w:t>
      </w:r>
    </w:p>
    <w:p>
      <w:r>
        <w:rPr>
          <w:rFonts w:ascii="Times New Roman" w:hAnsi="Times New Roman" w:eastAsia="Times New Roman"/>
          <w:b w:val="0"/>
          <w:i w:val="0"/>
          <w:sz w:val="22"/>
        </w:rPr>
        <w:t>2. The name of the legal representative was called out, however no one is present. In view of the death of the Applicant herein about a year back, CRA filed in the this Court stands abated.</w:t>
      </w:r>
    </w:p>
    <w:p>
      <w:r>
        <w:rPr>
          <w:rFonts w:ascii="Times New Roman" w:hAnsi="Times New Roman" w:eastAsia="Times New Roman"/>
          <w:b w:val="0"/>
          <w:i w:val="0"/>
          <w:sz w:val="22"/>
        </w:rPr>
        <w:t>3. Proceedings closed.</w:t>
      </w:r>
    </w:p>
    <w:p>
      <w:r>
        <w:rPr>
          <w:rFonts w:ascii="Times New Roman" w:hAnsi="Times New Roman" w:eastAsia="Times New Roman"/>
          <w:b w:val="0"/>
          <w:i w:val="0"/>
          <w:sz w:val="22"/>
        </w:rPr>
        <w:t>BHARAT P. DESHPANDE, J.</w:t>
      </w:r>
    </w:p>
    <w:p/>
    <w:p>
      <w:r>
        <w:rPr>
          <w:rFonts w:ascii="Times New Roman" w:hAnsi="Times New Roman" w:eastAsia="Times New Roman"/>
          <w:b w:val="0"/>
          <w:i w:val="0"/>
          <w:sz w:val="22"/>
        </w:rPr>
        <w:t>Presented on: 18.12.2019</w:t>
      </w:r>
    </w:p>
    <w:p>
      <w:r>
        <w:rPr>
          <w:rFonts w:ascii="Times New Roman" w:hAnsi="Times New Roman" w:eastAsia="Times New Roman"/>
          <w:b w:val="0"/>
          <w:i w:val="0"/>
          <w:sz w:val="22"/>
        </w:rPr>
        <w:t>Registered on: 18.12.2019</w:t>
      </w:r>
    </w:p>
    <w:p>
      <w:r>
        <w:rPr>
          <w:rFonts w:ascii="Times New Roman" w:hAnsi="Times New Roman" w:eastAsia="Times New Roman"/>
          <w:b w:val="0"/>
          <w:i w:val="0"/>
          <w:sz w:val="22"/>
        </w:rPr>
        <w:t>Decided on: 30.10.2023</w:t>
      </w:r>
    </w:p>
    <w:p>
      <w:r>
        <w:rPr>
          <w:rFonts w:ascii="Times New Roman" w:hAnsi="Times New Roman" w:eastAsia="Times New Roman"/>
          <w:b w:val="0"/>
          <w:i w:val="0"/>
          <w:sz w:val="22"/>
        </w:rPr>
        <w:t>Duration: Years/ Months/ Days</w:t>
      </w:r>
    </w:p>
    <w:p>
      <w:r>
        <w:rPr>
          <w:rFonts w:ascii="Times New Roman" w:hAnsi="Times New Roman" w:eastAsia="Times New Roman"/>
          <w:b w:val="0"/>
          <w:i w:val="0"/>
          <w:sz w:val="22"/>
        </w:rPr>
        <w:t>03 10 12</w:t>
      </w:r>
    </w:p>
    <w:p>
      <w:r>
        <w:rPr>
          <w:rFonts w:ascii="Times New Roman" w:hAnsi="Times New Roman" w:eastAsia="Times New Roman"/>
          <w:b/>
          <w:i w:val="0"/>
          <w:color w:val="8B2E2E"/>
          <w:sz w:val="32"/>
        </w:rPr>
        <w:t>IN THE COURT OF THE DISTRICT JUDGE-3</w:t>
      </w:r>
    </w:p>
    <w:p>
      <w:r>
        <w:rPr>
          <w:rFonts w:ascii="Times New Roman" w:hAnsi="Times New Roman" w:eastAsia="Times New Roman"/>
          <w:b w:val="0"/>
          <w:i w:val="0"/>
          <w:sz w:val="22"/>
        </w:rPr>
        <w:t>AT PANAJI</w:t>
      </w:r>
    </w:p>
    <w:p>
      <w:r>
        <w:rPr>
          <w:rFonts w:ascii="Times New Roman" w:hAnsi="Times New Roman" w:eastAsia="Times New Roman"/>
          <w:b w:val="0"/>
          <w:i w:val="0"/>
          <w:sz w:val="22"/>
        </w:rPr>
        <w:t>(Before: Smt. Vijayalaxmi R. Shivolkar, District Judge-</w:t>
      </w:r>
    </w:p>
    <w:p>
      <w:r>
        <w:rPr>
          <w:rFonts w:ascii="Times New Roman" w:hAnsi="Times New Roman" w:eastAsia="Times New Roman"/>
          <w:b w:val="0"/>
          <w:i w:val="0"/>
          <w:sz w:val="22"/>
        </w:rPr>
        <w:t>3 at Panaji)</w:t>
      </w:r>
    </w:p>
    <w:p>
      <w:r>
        <w:rPr>
          <w:rFonts w:ascii="Times New Roman" w:hAnsi="Times New Roman" w:eastAsia="Times New Roman"/>
          <w:b w:val="0"/>
          <w:i w:val="0"/>
          <w:sz w:val="22"/>
        </w:rPr>
        <w:t>CNR no. GANG010025252019</w:t>
      </w:r>
    </w:p>
    <w:p>
      <w:r>
        <w:rPr>
          <w:rFonts w:ascii="Times New Roman" w:hAnsi="Times New Roman" w:eastAsia="Times New Roman"/>
          <w:b w:val="0"/>
          <w:i w:val="0"/>
          <w:sz w:val="22"/>
        </w:rPr>
        <w:t>Civil Revision Application no.43/2019</w:t>
      </w:r>
    </w:p>
    <w:p>
      <w:r>
        <w:rPr>
          <w:rFonts w:ascii="Times New Roman" w:hAnsi="Times New Roman" w:eastAsia="Times New Roman"/>
          <w:b w:val="0"/>
          <w:i w:val="0"/>
          <w:sz w:val="22"/>
        </w:rPr>
        <w:t>Communidade of Bambolim,</w:t>
      </w:r>
    </w:p>
    <w:p>
      <w:r>
        <w:rPr>
          <w:rFonts w:ascii="Times New Roman" w:hAnsi="Times New Roman" w:eastAsia="Times New Roman"/>
          <w:b w:val="0"/>
          <w:i w:val="0"/>
          <w:sz w:val="22"/>
        </w:rPr>
        <w:t>Through its Attorney</w:t>
      </w:r>
    </w:p>
    <w:p>
      <w:r>
        <w:rPr>
          <w:rFonts w:ascii="Times New Roman" w:hAnsi="Times New Roman" w:eastAsia="Times New Roman"/>
          <w:b w:val="0"/>
          <w:i w:val="0"/>
          <w:sz w:val="22"/>
        </w:rPr>
        <w:t>Mr. Luis Abreu,</w:t>
      </w:r>
    </w:p>
    <w:p>
      <w:r>
        <w:rPr>
          <w:rFonts w:ascii="Times New Roman" w:hAnsi="Times New Roman" w:eastAsia="Times New Roman"/>
          <w:b w:val="0"/>
          <w:i w:val="0"/>
          <w:sz w:val="22"/>
        </w:rPr>
        <w:t>Aged 72 years</w:t>
      </w:r>
    </w:p>
    <w:p>
      <w:r>
        <w:rPr>
          <w:rFonts w:ascii="Times New Roman" w:hAnsi="Times New Roman" w:eastAsia="Times New Roman"/>
          <w:b w:val="0"/>
          <w:i w:val="0"/>
          <w:sz w:val="22"/>
        </w:rPr>
        <w:t>Bambolim P.O. GMC Complex,</w:t>
      </w:r>
    </w:p>
    <w:p>
      <w:r>
        <w:rPr>
          <w:rFonts w:ascii="Times New Roman" w:hAnsi="Times New Roman" w:eastAsia="Times New Roman"/>
          <w:b w:val="0"/>
          <w:i w:val="0"/>
          <w:sz w:val="22"/>
        </w:rPr>
        <w:t>Civil Revision Appln. No.43/2019 Page 1 of 14</w:t>
      </w:r>
    </w:p>
    <w:p/>
    <w:p>
      <w:r>
        <w:rPr>
          <w:rFonts w:ascii="Times New Roman" w:hAnsi="Times New Roman" w:eastAsia="Times New Roman"/>
          <w:b w:val="0"/>
          <w:i w:val="0"/>
          <w:sz w:val="22"/>
        </w:rPr>
        <w:t>Bambolim, Tiswadi Goa</w:t>
      </w:r>
    </w:p>
    <w:p>
      <w:r>
        <w:rPr>
          <w:rFonts w:ascii="Times New Roman" w:hAnsi="Times New Roman" w:eastAsia="Times New Roman"/>
          <w:b w:val="0"/>
          <w:i w:val="0"/>
          <w:sz w:val="22"/>
        </w:rPr>
        <w:t>r/o/ H. No. 283/C,</w:t>
      </w:r>
    </w:p>
    <w:p>
      <w:r>
        <w:rPr>
          <w:rFonts w:ascii="Times New Roman" w:hAnsi="Times New Roman" w:eastAsia="Times New Roman"/>
          <w:b w:val="0"/>
          <w:i w:val="0"/>
          <w:sz w:val="22"/>
        </w:rPr>
        <w:t>PO GMC Complex, Bambolim. .. Applicant</w:t>
      </w:r>
    </w:p>
    <w:p>
      <w:r>
        <w:rPr>
          <w:rFonts w:ascii="Times New Roman" w:hAnsi="Times New Roman" w:eastAsia="Times New Roman"/>
          <w:b w:val="0"/>
          <w:i w:val="0"/>
          <w:sz w:val="22"/>
        </w:rPr>
        <w:t>(Original respondent no.2)</w:t>
      </w:r>
    </w:p>
    <w:p>
      <w:r>
        <w:rPr>
          <w:rFonts w:ascii="Times New Roman" w:hAnsi="Times New Roman" w:eastAsia="Times New Roman"/>
          <w:b w:val="0"/>
          <w:i w:val="0"/>
          <w:sz w:val="22"/>
        </w:rPr>
        <w:t>Versus</w:t>
      </w:r>
    </w:p>
    <w:p>
      <w:r>
        <w:rPr>
          <w:rFonts w:ascii="Times New Roman" w:hAnsi="Times New Roman" w:eastAsia="Times New Roman"/>
          <w:b w:val="0"/>
          <w:i w:val="0"/>
          <w:sz w:val="22"/>
        </w:rPr>
        <w:t>1. Pascoal Trinidade</w:t>
      </w:r>
    </w:p>
    <w:p>
      <w:r>
        <w:rPr>
          <w:rFonts w:ascii="Times New Roman" w:hAnsi="Times New Roman" w:eastAsia="Times New Roman"/>
          <w:b w:val="0"/>
          <w:i w:val="0"/>
          <w:sz w:val="22"/>
        </w:rPr>
        <w:t>(deceased through LR's)</w:t>
      </w:r>
    </w:p>
    <w:p>
      <w:r>
        <w:rPr>
          <w:rFonts w:ascii="Times New Roman" w:hAnsi="Times New Roman" w:eastAsia="Times New Roman"/>
          <w:b w:val="0"/>
          <w:i w:val="0"/>
          <w:sz w:val="22"/>
        </w:rPr>
        <w:t>Major of age, Indian National,</w:t>
      </w:r>
    </w:p>
    <w:p>
      <w:r>
        <w:rPr>
          <w:rFonts w:ascii="Times New Roman" w:hAnsi="Times New Roman" w:eastAsia="Times New Roman"/>
          <w:b w:val="0"/>
          <w:i w:val="0"/>
          <w:sz w:val="22"/>
        </w:rPr>
        <w:t>Businessman, Resident of</w:t>
      </w:r>
    </w:p>
    <w:p>
      <w:r>
        <w:rPr>
          <w:rFonts w:ascii="Times New Roman" w:hAnsi="Times New Roman" w:eastAsia="Times New Roman"/>
          <w:b w:val="0"/>
          <w:i w:val="0"/>
          <w:sz w:val="22"/>
        </w:rPr>
        <w:t>Palbrika Mansion, Near Our Lady of</w:t>
      </w:r>
    </w:p>
    <w:p>
      <w:r>
        <w:rPr>
          <w:rFonts w:ascii="Times New Roman" w:hAnsi="Times New Roman" w:eastAsia="Times New Roman"/>
          <w:b w:val="0"/>
          <w:i w:val="0"/>
          <w:sz w:val="22"/>
        </w:rPr>
        <w:t>Rosary School, Dona Paula,</w:t>
      </w:r>
    </w:p>
    <w:p>
      <w:r>
        <w:rPr>
          <w:rFonts w:ascii="Times New Roman" w:hAnsi="Times New Roman" w:eastAsia="Times New Roman"/>
          <w:b w:val="0"/>
          <w:i w:val="0"/>
          <w:sz w:val="22"/>
        </w:rPr>
        <w:t>Taluka Tiswadi, Goa,</w:t>
      </w:r>
    </w:p>
    <w:p>
      <w:r>
        <w:rPr>
          <w:rFonts w:ascii="Times New Roman" w:hAnsi="Times New Roman" w:eastAsia="Times New Roman"/>
          <w:b w:val="0"/>
          <w:i w:val="0"/>
          <w:sz w:val="22"/>
        </w:rPr>
        <w:t>(original Appellant)</w:t>
      </w:r>
    </w:p>
    <w:p>
      <w:r>
        <w:rPr>
          <w:rFonts w:ascii="Times New Roman" w:hAnsi="Times New Roman" w:eastAsia="Times New Roman"/>
          <w:b w:val="0"/>
          <w:i w:val="0"/>
          <w:sz w:val="22"/>
        </w:rPr>
        <w:t>a. Mrs. Albertina Trinidade,</w:t>
      </w:r>
    </w:p>
    <w:p>
      <w:r>
        <w:rPr>
          <w:rFonts w:ascii="Times New Roman" w:hAnsi="Times New Roman" w:eastAsia="Times New Roman"/>
          <w:b w:val="0"/>
          <w:i w:val="0"/>
          <w:sz w:val="22"/>
        </w:rPr>
        <w:t>Aged 83 years, widow of</w:t>
      </w:r>
    </w:p>
    <w:p>
      <w:r>
        <w:rPr>
          <w:rFonts w:ascii="Times New Roman" w:hAnsi="Times New Roman" w:eastAsia="Times New Roman"/>
          <w:b w:val="0"/>
          <w:i w:val="0"/>
          <w:sz w:val="22"/>
        </w:rPr>
        <w:t>Late Pascoal Trinidade</w:t>
      </w:r>
    </w:p>
    <w:p>
      <w:r>
        <w:rPr>
          <w:rFonts w:ascii="Times New Roman" w:hAnsi="Times New Roman" w:eastAsia="Times New Roman"/>
          <w:b w:val="0"/>
          <w:i w:val="0"/>
          <w:sz w:val="22"/>
        </w:rPr>
        <w:t>b. Mr. Riva Anthony Trinidade,</w:t>
      </w:r>
    </w:p>
    <w:p>
      <w:r>
        <w:rPr>
          <w:rFonts w:ascii="Times New Roman" w:hAnsi="Times New Roman" w:eastAsia="Times New Roman"/>
          <w:b w:val="0"/>
          <w:i w:val="0"/>
          <w:sz w:val="22"/>
        </w:rPr>
        <w:t>aged 50 yerts, son of</w:t>
      </w:r>
    </w:p>
    <w:p>
      <w:r>
        <w:rPr>
          <w:rFonts w:ascii="Times New Roman" w:hAnsi="Times New Roman" w:eastAsia="Times New Roman"/>
          <w:b w:val="0"/>
          <w:i w:val="0"/>
          <w:sz w:val="22"/>
        </w:rPr>
        <w:t>late Pascoal Trinidade,</w:t>
      </w:r>
    </w:p>
    <w:p>
      <w:r>
        <w:rPr>
          <w:rFonts w:ascii="Times New Roman" w:hAnsi="Times New Roman" w:eastAsia="Times New Roman"/>
          <w:b w:val="0"/>
          <w:i w:val="0"/>
          <w:sz w:val="22"/>
        </w:rPr>
        <w:t>c. Mrs. Karita Trinidade,</w:t>
      </w:r>
    </w:p>
    <w:p>
      <w:r>
        <w:rPr>
          <w:rFonts w:ascii="Times New Roman" w:hAnsi="Times New Roman" w:eastAsia="Times New Roman"/>
          <w:b w:val="0"/>
          <w:i w:val="0"/>
          <w:sz w:val="22"/>
        </w:rPr>
        <w:t>Aged 40 years, wife of</w:t>
      </w:r>
    </w:p>
    <w:p>
      <w:r>
        <w:rPr>
          <w:rFonts w:ascii="Times New Roman" w:hAnsi="Times New Roman" w:eastAsia="Times New Roman"/>
          <w:b w:val="0"/>
          <w:i w:val="0"/>
          <w:sz w:val="22"/>
        </w:rPr>
        <w:t>Mr. Riva Anthony Trinidade</w:t>
      </w:r>
    </w:p>
    <w:p>
      <w:r>
        <w:rPr>
          <w:rFonts w:ascii="Times New Roman" w:hAnsi="Times New Roman" w:eastAsia="Times New Roman"/>
          <w:b w:val="0"/>
          <w:i w:val="0"/>
          <w:sz w:val="22"/>
        </w:rPr>
        <w:t>All resident of House NO. 21/23/A,</w:t>
      </w:r>
    </w:p>
    <w:p>
      <w:r>
        <w:rPr>
          <w:rFonts w:ascii="Times New Roman" w:hAnsi="Times New Roman" w:eastAsia="Times New Roman"/>
          <w:b w:val="0"/>
          <w:i w:val="0"/>
          <w:sz w:val="22"/>
        </w:rPr>
        <w:t>Palbrika Mansion, NIO,</w:t>
      </w:r>
    </w:p>
    <w:p>
      <w:r>
        <w:rPr>
          <w:rFonts w:ascii="Times New Roman" w:hAnsi="Times New Roman" w:eastAsia="Times New Roman"/>
          <w:b w:val="0"/>
          <w:i w:val="0"/>
          <w:sz w:val="22"/>
        </w:rPr>
        <w:t>Dona Paula, 403004.</w:t>
      </w:r>
    </w:p>
    <w:p>
      <w:r>
        <w:rPr>
          <w:rFonts w:ascii="Times New Roman" w:hAnsi="Times New Roman" w:eastAsia="Times New Roman"/>
          <w:b w:val="0"/>
          <w:i w:val="0"/>
          <w:sz w:val="22"/>
        </w:rPr>
        <w:t>Civil Revision Appln. No.43/2019</w:t>
      </w:r>
    </w:p>
    <w:p>
      <w:r>
        <w:rPr>
          <w:rFonts w:ascii="Times New Roman" w:hAnsi="Times New Roman" w:eastAsia="Times New Roman"/>
          <w:b w:val="0"/>
          <w:i w:val="0"/>
          <w:sz w:val="22"/>
        </w:rPr>
        <w:t>Page 2 of 14</w:t>
      </w:r>
    </w:p>
    <w:p/>
    <w:p>
      <w:r>
        <w:rPr>
          <w:rFonts w:ascii="Times New Roman" w:hAnsi="Times New Roman" w:eastAsia="Times New Roman"/>
          <w:b w:val="0"/>
          <w:i w:val="0"/>
          <w:sz w:val="22"/>
        </w:rPr>
        <w:t>2. Village Panchayat of Curca,</w:t>
      </w:r>
    </w:p>
    <w:p>
      <w:r>
        <w:rPr>
          <w:rFonts w:ascii="Times New Roman" w:hAnsi="Times New Roman" w:eastAsia="Times New Roman"/>
          <w:b w:val="0"/>
          <w:i w:val="0"/>
          <w:sz w:val="22"/>
        </w:rPr>
        <w:t>Bambolim &amp; Talaulim,</w:t>
      </w:r>
    </w:p>
    <w:p>
      <w:r>
        <w:rPr>
          <w:rFonts w:ascii="Times New Roman" w:hAnsi="Times New Roman" w:eastAsia="Times New Roman"/>
          <w:b w:val="0"/>
          <w:i w:val="0"/>
          <w:sz w:val="22"/>
        </w:rPr>
        <w:t>Through its Secretary,</w:t>
      </w:r>
    </w:p>
    <w:p>
      <w:r>
        <w:rPr>
          <w:rFonts w:ascii="Times New Roman" w:hAnsi="Times New Roman" w:eastAsia="Times New Roman"/>
          <w:b w:val="0"/>
          <w:i w:val="0"/>
          <w:sz w:val="22"/>
        </w:rPr>
        <w:t>Panchayat Office, Bambolim,</w:t>
      </w:r>
    </w:p>
    <w:p>
      <w:r>
        <w:rPr>
          <w:rFonts w:ascii="Times New Roman" w:hAnsi="Times New Roman" w:eastAsia="Times New Roman"/>
          <w:b w:val="0"/>
          <w:i w:val="0"/>
          <w:sz w:val="22"/>
        </w:rPr>
        <w:t>Tiswadi, Goa.</w:t>
      </w:r>
    </w:p>
    <w:p>
      <w:r>
        <w:rPr>
          <w:rFonts w:ascii="Times New Roman" w:hAnsi="Times New Roman" w:eastAsia="Times New Roman"/>
          <w:b w:val="0"/>
          <w:i w:val="0"/>
          <w:sz w:val="22"/>
        </w:rPr>
        <w:t>(Original Respondent no.1) ...Respondents</w:t>
      </w:r>
    </w:p>
    <w:p>
      <w:r>
        <w:rPr>
          <w:rFonts w:ascii="Times New Roman" w:hAnsi="Times New Roman" w:eastAsia="Times New Roman"/>
          <w:b w:val="0"/>
          <w:i w:val="0"/>
          <w:sz w:val="22"/>
        </w:rPr>
        <w:t>Ld. Advocate Mr. V. Kamat present for the Applicant at the time of final arguments and Ld. Advocate Ms. J. Monteiro holding for Ld. Advocate Mr. V. Kamat present at the time of passing Order.</w:t>
      </w:r>
    </w:p>
    <w:p>
      <w:r>
        <w:rPr>
          <w:rFonts w:ascii="Times New Roman" w:hAnsi="Times New Roman" w:eastAsia="Times New Roman"/>
          <w:b w:val="0"/>
          <w:i w:val="0"/>
          <w:sz w:val="22"/>
        </w:rPr>
        <w:t>None present for LRs of Respondent No.1.</w:t>
      </w:r>
    </w:p>
    <w:p>
      <w:r>
        <w:rPr>
          <w:rFonts w:ascii="Times New Roman" w:hAnsi="Times New Roman" w:eastAsia="Times New Roman"/>
          <w:b w:val="0"/>
          <w:i w:val="0"/>
          <w:sz w:val="22"/>
        </w:rPr>
        <w:t>Ld. Advocate Ms. B. Vernekar present for the Respondent no.2 at the time of filing written arguments and Ld. Advocate Ms. S. Kauthankar present at the time of passing Order.</w:t>
      </w:r>
    </w:p>
    <w:p>
      <w:r>
        <w:rPr>
          <w:rFonts w:ascii="Times New Roman" w:hAnsi="Times New Roman" w:eastAsia="Times New Roman"/>
          <w:b/>
          <w:i w:val="0"/>
          <w:color w:val="8B2E2E"/>
          <w:sz w:val="26"/>
        </w:rPr>
        <w:t>ORDER</w:t>
      </w:r>
    </w:p>
    <w:p>
      <w:r>
        <w:rPr>
          <w:rFonts w:ascii="Times New Roman" w:hAnsi="Times New Roman" w:eastAsia="Times New Roman"/>
          <w:b w:val="0"/>
          <w:i w:val="0"/>
          <w:sz w:val="22"/>
        </w:rPr>
        <w:t>(Delivered on this the 30th day of the month of October, of the year, 2023)</w:t>
      </w:r>
    </w:p>
    <w:p>
      <w:r>
        <w:rPr>
          <w:rFonts w:ascii="Times New Roman" w:hAnsi="Times New Roman" w:eastAsia="Times New Roman"/>
          <w:b w:val="0"/>
          <w:i w:val="0"/>
          <w:sz w:val="22"/>
        </w:rPr>
        <w:t>The subject matter of this present revision application is the impugned Judgment and Order dated 28.11.2019 passed by the Director of Panchayats, Panaji Goa in case no. No. DP/APPEAL/N/16/2019 filed by the respondent no.1 against the respondent no.2 and the applicant. The parties shall be herein after referred to as “Appellant and Respondents” respectively as referred to in the said appeal before the Director of Panchayat, Panaji Goa, for the sake of convenience.</w:t>
      </w:r>
    </w:p>
    <w:p>
      <w:r>
        <w:rPr>
          <w:rFonts w:ascii="Times New Roman" w:hAnsi="Times New Roman" w:eastAsia="Times New Roman"/>
          <w:b w:val="0"/>
          <w:i w:val="0"/>
          <w:sz w:val="22"/>
        </w:rPr>
        <w:t>2. Briefly stated, it was the case of the appellant that the original appellant in the said appeal that he was the lawful owner in possession and enjoyment of the property under survey no. 93/3(part) by virtue of sale deed dated 25.04.2006. The appellant was granted conversion sanad dated 16.12.2011 and had obtained Technical Clearance dated 27.02.2013 for the purpose of development /construction of a residential complex and the compound wall. The revised drawings submitted by the appellant was accepted by the office of the TCP, pursuance to which appellant applied for licence with respondent no.1. After having a site inspection, respondent no.1 communicated to the appellant that her application is rejected as there was no access and there was a default in the title of the appellant.</w:t>
      </w:r>
    </w:p>
    <w:p>
      <w:r>
        <w:rPr>
          <w:rFonts w:ascii="Times New Roman" w:hAnsi="Times New Roman" w:eastAsia="Times New Roman"/>
          <w:b w:val="0"/>
          <w:i w:val="0"/>
          <w:sz w:val="22"/>
        </w:rPr>
        <w:t>3. The respondent no.2 was impleaded in the said proceedings at his request whereby the respondent no.2 filed its detailed reply stating that property under survey no.93/3(part) in respect of which application for licence was filed by the appellant with the respondent no.1, corresponds to the property of the respondent no.3 under Lote no.49 as shown in the Tombacao Plan no.15037 known as ‘Saveli Gali’.</w:t>
      </w:r>
    </w:p>
    <w:p>
      <w:r>
        <w:rPr>
          <w:rFonts w:ascii="Times New Roman" w:hAnsi="Times New Roman" w:eastAsia="Times New Roman"/>
          <w:b w:val="0"/>
          <w:i w:val="0"/>
          <w:sz w:val="22"/>
        </w:rPr>
        <w:t>4. It is further the case of the respondent no.2 that the said property was acquired in the year 1965. That in the year 1971 there was an auction held and the said property under survey no.93 was sub divided into four plots i.e. Survey nos.93/1, 93/2, 93/3 and 93/4. The survey no. 93/1 was acquired by the Government for setting up Goa Medical College and the other sub division of survey no.93 were owned by the respondent no.2. Since the year 2010, the applicant filed several litigations before the court of law which are pending disposal. The respondent no.2 further claimed that the respondent no.1 rightly rejected the application of the appellant as there is no access to the said property.</w:t>
      </w:r>
    </w:p>
    <w:p>
      <w:r>
        <w:rPr>
          <w:rFonts w:ascii="Times New Roman" w:hAnsi="Times New Roman" w:eastAsia="Times New Roman"/>
          <w:b w:val="0"/>
          <w:i w:val="0"/>
          <w:sz w:val="22"/>
        </w:rPr>
        <w:t>5. That the panchayat after hearing the parties in the said Panchayat Appeal was pleased to pass the impugned order dated 28.11.2019 allowing the appeal of the appellant. Aggrieved by the same, the respondent no.2, (the applicant herein), filed this present appeal against the impugned said order dated 28.11.2019.</w:t>
      </w:r>
    </w:p>
    <w:p>
      <w:r>
        <w:rPr>
          <w:rFonts w:ascii="Times New Roman" w:hAnsi="Times New Roman" w:eastAsia="Times New Roman"/>
          <w:b w:val="0"/>
          <w:i w:val="0"/>
          <w:sz w:val="22"/>
        </w:rPr>
        <w:t>6. Heard oral arguments advanced by Ld. Advocate Mr. V. Kamat on behalf of the applicant. The applicant as well respondent no.2 sought to rely upon the written synopsis of arguments filed in the said panchayat appeal.</w:t>
      </w:r>
    </w:p>
    <w:p/>
    <w:p>
      <w:r>
        <w:rPr>
          <w:rFonts w:ascii="Times New Roman" w:hAnsi="Times New Roman" w:eastAsia="Times New Roman"/>
          <w:b w:val="0"/>
          <w:i w:val="0"/>
          <w:sz w:val="22"/>
        </w:rPr>
        <w:t>7. Considering the facts of the case of the respondent no.1 as well as that of the appellant, the point that arises for my determination is:</w:t>
      </w:r>
    </w:p>
    <w:p>
      <w:r>
        <w:rPr>
          <w:rFonts w:ascii="Times New Roman" w:hAnsi="Times New Roman" w:eastAsia="Times New Roman"/>
          <w:b w:val="0"/>
          <w:i w:val="0"/>
          <w:sz w:val="22"/>
        </w:rPr>
        <w:t>1. Whether the impugned order was passed overlooking all the voluminous documents produced by the applicant herein in the said panchayat appeal and therefore the impugned order is arbitrary, perverse and contrary to the provision of law and against the settled the principle of law?</w:t>
      </w:r>
    </w:p>
    <w:p>
      <w:r>
        <w:rPr>
          <w:rFonts w:ascii="Times New Roman" w:hAnsi="Times New Roman" w:eastAsia="Times New Roman"/>
          <w:b w:val="0"/>
          <w:i w:val="0"/>
          <w:sz w:val="22"/>
        </w:rPr>
        <w:t>2. Whether the impugned Order dated 28.11.2019 calls for interference by this Court?</w:t>
      </w:r>
    </w:p>
    <w:p>
      <w:r>
        <w:rPr>
          <w:rFonts w:ascii="Times New Roman" w:hAnsi="Times New Roman" w:eastAsia="Times New Roman"/>
          <w:b/>
          <w:i w:val="0"/>
          <w:color w:val="8B2E2E"/>
          <w:sz w:val="26"/>
        </w:rPr>
        <w:t>REASONS</w:t>
      </w:r>
    </w:p>
    <w:p>
      <w:r>
        <w:rPr>
          <w:rFonts w:ascii="Times New Roman" w:hAnsi="Times New Roman" w:eastAsia="Times New Roman"/>
          <w:b/>
          <w:i w:val="0"/>
          <w:color w:val="8B2E2E"/>
          <w:sz w:val="26"/>
        </w:rPr>
        <w:t>Point Nos. 1 and 2</w:t>
      </w:r>
    </w:p>
    <w:p>
      <w:r>
        <w:rPr>
          <w:rFonts w:ascii="Times New Roman" w:hAnsi="Times New Roman" w:eastAsia="Times New Roman"/>
          <w:b w:val="0"/>
          <w:i w:val="0"/>
          <w:sz w:val="22"/>
        </w:rPr>
        <w:t>8. Both these points are taken together for discussion for the sake of convenience.</w:t>
      </w:r>
    </w:p>
    <w:p>
      <w:r>
        <w:rPr>
          <w:rFonts w:ascii="Times New Roman" w:hAnsi="Times New Roman" w:eastAsia="Times New Roman"/>
          <w:b w:val="0"/>
          <w:i w:val="0"/>
          <w:sz w:val="22"/>
        </w:rPr>
        <w:t>9. Ld. Advocate Shri V. Kamat for the applicant submitted that the respondent no.1 did not have a clear title to the suit property. The Village Panchayat Curca-</w:t>
      </w:r>
    </w:p>
    <w:p/>
    <w:p>
      <w:r>
        <w:rPr>
          <w:rFonts w:ascii="Times New Roman" w:hAnsi="Times New Roman" w:eastAsia="Times New Roman"/>
          <w:b w:val="0"/>
          <w:i w:val="0"/>
          <w:sz w:val="22"/>
        </w:rPr>
        <w:t>Bambolim rightly rejected the application of the respondent no.1 for issuance of licence on the basis of the revised plan. It is submitted that the application for licence was rejected as the appellant could not comply with the clauses of the TCP clearance i.e Clause 13 of the TCP clearance.</w:t>
      </w:r>
    </w:p>
    <w:p>
      <w:r>
        <w:rPr>
          <w:rFonts w:ascii="Times New Roman" w:hAnsi="Times New Roman" w:eastAsia="Times New Roman"/>
          <w:b w:val="0"/>
          <w:i w:val="0"/>
          <w:sz w:val="22"/>
        </w:rPr>
        <w:t>10. The Ld. Director of Panchayat has failed to give correct finding with respect to the objection raised by the village panchayat stating there is no access to the proposed site whilst rejecting the application of the appellant and submitted that the impugned order is not sustainable in the eyes of law and the same be set aside. The respondent no.1 Village Panchayat Curca supported their decision of rejecting the application for revised permission for construction in survey no.93/3 and contended that there was no perversity or illegality in rejecting the same.</w:t>
      </w:r>
    </w:p>
    <w:p>
      <w:r>
        <w:rPr>
          <w:rFonts w:ascii="Times New Roman" w:hAnsi="Times New Roman" w:eastAsia="Times New Roman"/>
          <w:b/>
          <w:i w:val="0"/>
          <w:color w:val="8B2E2E"/>
          <w:sz w:val="26"/>
        </w:rPr>
        <w:t>11. It is further the contention of the respondent no.1</w:t>
      </w:r>
    </w:p>
    <w:p>
      <w:r>
        <w:rPr>
          <w:rFonts w:ascii="Times New Roman" w:hAnsi="Times New Roman" w:eastAsia="Times New Roman"/>
          <w:b w:val="0"/>
          <w:i w:val="0"/>
          <w:sz w:val="22"/>
        </w:rPr>
        <w:t>Civil Revision Appln. No.43/2019 Page 8 of 14 that during the site inspection by the panchayat body no road of 10 meters in width was found and since there was a dispute of ownership of the said property between the appellant and the respondent no.2, the Village Panchayat, Curca, rightly dismissed the application filed by the appellant for revised permission. Thus the respondent no.1 supported the stand taken by the applicant in this civil revision application and contended that the impugned order passed by the Ld. Director of Panchayat is arbitrary and against the principle of settled law.</w:t>
      </w:r>
    </w:p>
    <w:p>
      <w:r>
        <w:rPr>
          <w:rFonts w:ascii="Times New Roman" w:hAnsi="Times New Roman" w:eastAsia="Times New Roman"/>
          <w:b w:val="0"/>
          <w:i w:val="0"/>
          <w:sz w:val="22"/>
        </w:rPr>
        <w:t>12. Ld. Advocate Shri V. Kamat drew my attention to the provisions contained in part II of the Regulations. Regulation 3.4 reveals that a final word of the Town and Country Planning Authority in the matter of construction activity is limited to the technical aspect of the construction activity. There are several other aspects of construction of building which would fall within the domain of consideration of panchayat. Rules</w:t>
      </w:r>
    </w:p>
    <w:p/>
    <w:p>
      <w:r>
        <w:rPr>
          <w:rFonts w:ascii="Times New Roman" w:hAnsi="Times New Roman" w:eastAsia="Times New Roman"/>
          <w:b w:val="0"/>
          <w:i w:val="0"/>
          <w:sz w:val="22"/>
        </w:rPr>
        <w:t>12 to 34 relates to construction activities, Rule 13 is for means of access, Rule 26 relates to water supply and sanitary installation, Rule 29 relates to disposal of sewage and Rule 33 relates to architectural features.</w:t>
      </w:r>
    </w:p>
    <w:p>
      <w:r>
        <w:rPr>
          <w:rFonts w:ascii="Times New Roman" w:hAnsi="Times New Roman" w:eastAsia="Times New Roman"/>
          <w:b w:val="0"/>
          <w:i w:val="0"/>
          <w:sz w:val="22"/>
        </w:rPr>
        <w:t>13. It is submitted that the approval on all these aspects has to be of the panchayat. Therefore the Ld. Director of Panchayat committed an error in accepting the contention of the appellant in the said appeal that the construction of the building has been in accordance with the plans sanctioned and there is no role to be played by the panchayat, except formally issuing the occupancy certificate.</w:t>
      </w:r>
    </w:p>
    <w:p>
      <w:r>
        <w:rPr>
          <w:rFonts w:ascii="Times New Roman" w:hAnsi="Times New Roman" w:eastAsia="Times New Roman"/>
          <w:b w:val="0"/>
          <w:i w:val="0"/>
          <w:sz w:val="22"/>
        </w:rPr>
        <w:t>14. The Ld. Director of Panchayat has erred not to consider the objections of the respondents that appellant was not the exclusive owner of the property under survey no.93/3, as alleged and that the sale deed dated 25.04.2006 having challenged being the subject matter before the Hon'ble Civil Court, the appellant therefore was without a clear title in his favour which being one of the reason for the rejection of the construction license.</w:t>
      </w:r>
    </w:p>
    <w:p>
      <w:r>
        <w:rPr>
          <w:rFonts w:ascii="Times New Roman" w:hAnsi="Times New Roman" w:eastAsia="Times New Roman"/>
          <w:b w:val="0"/>
          <w:i w:val="0"/>
          <w:sz w:val="22"/>
        </w:rPr>
        <w:t>15. It is submitted that the ld. Director of Panchayat failed to consider the fact that the previous permissions/approvals given to the appellant had expired and therefore the respondent no.1 was well within its right to assess, examine the file of the appellant de-novo and therefore no fault can be attributed with the respondent no.1 for assessing the process all over again, which obligation respondent no.1 carried out by adhering to the principle of natural justice and accordingly rightly impleaded respondent no.2 in the process. There is no clear finding given by the Ld. Director of Panchayat in respect of the first ground of no 10 meters wide access to the proposed site on the basis of which application for license was rejected. The citation relied upon by the respondent no.2 though has been distinguished but not discussed before making it inapplicable to the case.</w:t>
      </w:r>
    </w:p>
    <w:p>
      <w:r>
        <w:rPr>
          <w:rFonts w:ascii="Times New Roman" w:hAnsi="Times New Roman" w:eastAsia="Times New Roman"/>
          <w:b w:val="0"/>
          <w:i w:val="0"/>
          <w:sz w:val="22"/>
        </w:rPr>
        <w:t>16. Ld. Advocate Shri V. Kamat submitted to this court that the construction of the appellant has been stopped in view of the stay granted by the civil court. Perusal of the operative part of the impugned order, it seems that the Ld. Director of Panchayat accepted the claim and contention of the appellant on the ground that there was no order from the competent court of law giving a finding on the aspect of title or an order restraining the appellant, from doing construction /development activity in the property. Now since the construction has been already stopped.</w:t>
      </w:r>
    </w:p>
    <w:p>
      <w:r>
        <w:rPr>
          <w:rFonts w:ascii="Times New Roman" w:hAnsi="Times New Roman" w:eastAsia="Times New Roman"/>
          <w:b w:val="0"/>
          <w:i w:val="0"/>
          <w:sz w:val="22"/>
        </w:rPr>
        <w:t>17. Be that as it may, the respondents herein have sufficiently shown that the impugned order was passed without considering the legal documentation placed on record by the respondents before the Ld. Director of Panchayat. The impugned order is passed giving direction to the panchayat to issue licence to the appellant despite the fact that the appellant is not having a clear title to the property where the alleged construction is to be carried out.</w:t>
      </w:r>
    </w:p>
    <w:p>
      <w:r>
        <w:rPr>
          <w:rFonts w:ascii="Times New Roman" w:hAnsi="Times New Roman" w:eastAsia="Times New Roman"/>
          <w:b w:val="0"/>
          <w:i w:val="0"/>
          <w:sz w:val="22"/>
        </w:rPr>
        <w:t>18. There is no error committed by the respondent no.1 while rejecting the revised permission to the appellant on the ground of no access and defective title of the appellant. As such the respondent no.1 herein has shown that the impugned order passed by the Ld. Director of Panchayat is arbitrary and against the settled principle of law and as such warrants inference for which, I answer both the points of determination in the affirmative. Hence, the following:-</w:t>
      </w:r>
    </w:p>
    <w:p>
      <w:r>
        <w:rPr>
          <w:rFonts w:ascii="Times New Roman" w:hAnsi="Times New Roman" w:eastAsia="Times New Roman"/>
          <w:b/>
          <w:i w:val="0"/>
          <w:color w:val="8B2E2E"/>
          <w:sz w:val="26"/>
        </w:rPr>
        <w:t>ORDER</w:t>
      </w:r>
    </w:p>
    <w:p>
      <w:r>
        <w:rPr>
          <w:rFonts w:ascii="Times New Roman" w:hAnsi="Times New Roman" w:eastAsia="Times New Roman"/>
          <w:b w:val="0"/>
          <w:i w:val="0"/>
          <w:sz w:val="22"/>
        </w:rPr>
        <w:t>The Civil Revision Application filed by the Applicant stands allowed.</w:t>
      </w:r>
    </w:p>
    <w:p/>
    <w:p>
      <w:r>
        <w:rPr>
          <w:rFonts w:ascii="Times New Roman" w:hAnsi="Times New Roman" w:eastAsia="Times New Roman"/>
          <w:b w:val="0"/>
          <w:i w:val="0"/>
          <w:sz w:val="22"/>
        </w:rPr>
        <w:t>The impugned order dated 28.11.2019 is quashed and set aside.</w:t>
      </w:r>
    </w:p>
    <w:p>
      <w:r>
        <w:rPr>
          <w:rFonts w:ascii="Times New Roman" w:hAnsi="Times New Roman" w:eastAsia="Times New Roman"/>
          <w:b w:val="0"/>
          <w:i w:val="0"/>
          <w:sz w:val="22"/>
        </w:rPr>
        <w:t>Parties to bear their own cost.</w:t>
      </w:r>
    </w:p>
    <w:p>
      <w:r>
        <w:rPr>
          <w:rFonts w:ascii="Times New Roman" w:hAnsi="Times New Roman" w:eastAsia="Times New Roman"/>
          <w:b w:val="0"/>
          <w:i w:val="0"/>
          <w:sz w:val="22"/>
        </w:rPr>
        <w:t>Proceedings closed.</w:t>
      </w:r>
    </w:p>
    <w:p>
      <w:r>
        <w:rPr>
          <w:rFonts w:ascii="Times New Roman" w:hAnsi="Times New Roman" w:eastAsia="Times New Roman"/>
          <w:b w:val="0"/>
          <w:i w:val="0"/>
          <w:sz w:val="22"/>
        </w:rPr>
        <w:t>Pronounced in the Open Court.</w:t>
      </w:r>
    </w:p>
    <w:p>
      <w:r>
        <w:rPr>
          <w:rFonts w:ascii="Times New Roman" w:hAnsi="Times New Roman" w:eastAsia="Times New Roman"/>
          <w:b w:val="0"/>
          <w:i w:val="0"/>
          <w:sz w:val="22"/>
        </w:rPr>
        <w:t>Sd/</w:t>
      </w:r>
    </w:p>
    <w:p>
      <w:r>
        <w:rPr>
          <w:rFonts w:ascii="Times New Roman" w:hAnsi="Times New Roman" w:eastAsia="Times New Roman"/>
          <w:b w:val="0"/>
          <w:i w:val="0"/>
          <w:sz w:val="22"/>
        </w:rPr>
        <w:t>(Vijayalaxmi R. Shivolkar)</w:t>
      </w:r>
    </w:p>
    <w:p>
      <w:r>
        <w:rPr>
          <w:rFonts w:ascii="Times New Roman" w:hAnsi="Times New Roman" w:eastAsia="Times New Roman"/>
          <w:b w:val="0"/>
          <w:i w:val="0"/>
          <w:sz w:val="22"/>
        </w:rPr>
        <w:t>District Judge-3, Panaji.</w:t>
      </w:r>
    </w:p>
    <w:p>
      <w:r>
        <w:rPr>
          <w:rFonts w:ascii="Times New Roman" w:hAnsi="Times New Roman" w:eastAsia="Times New Roman"/>
          <w:b w:val="0"/>
          <w:i w:val="0"/>
          <w:sz w:val="22"/>
        </w:rPr>
        <w:t>Panaji</w:t>
      </w:r>
    </w:p>
    <w:p>
      <w:r>
        <w:rPr>
          <w:rFonts w:ascii="Times New Roman" w:hAnsi="Times New Roman" w:eastAsia="Times New Roman"/>
          <w:b w:val="0"/>
          <w:i w:val="0"/>
          <w:sz w:val="22"/>
        </w:rPr>
        <w:t>Dated:-30/10/2023</w:t>
      </w:r>
    </w:p>
    <w:p>
      <w:r>
        <w:rPr>
          <w:rFonts w:ascii="Times New Roman" w:hAnsi="Times New Roman" w:eastAsia="Times New Roman"/>
          <w:b w:val="0"/>
          <w:i w:val="0"/>
          <w:sz w:val="22"/>
        </w:rPr>
        <w:t>Sr</w:t>
      </w:r>
    </w:p>
    <w:p>
      <w:r>
        <w:rPr>
          <w:rFonts w:ascii="Times New Roman" w:hAnsi="Times New Roman" w:eastAsia="Times New Roman"/>
          <w:b w:val="0"/>
          <w:i w:val="0"/>
          <w:sz w:val="22"/>
        </w:rPr>
        <w:t>Civil Revision Appln. No.43/2019</w:t>
      </w:r>
    </w:p>
    <w:p>
      <w:r>
        <w:rPr>
          <w:rFonts w:ascii="Times New Roman" w:hAnsi="Times New Roman" w:eastAsia="Times New Roman"/>
          <w:b w:val="0"/>
          <w:i w:val="0"/>
          <w:sz w:val="22"/>
        </w:rPr>
        <w:t>Page 14 of 14</w:t>
      </w:r>
    </w:p>
    <w:p/>
    <w:p>
      <w:r>
        <w:rPr>
          <w:rFonts w:ascii="Times New Roman" w:hAnsi="Times New Roman" w:eastAsia="Times New Roman"/>
          <w:b/>
          <w:i w:val="0"/>
          <w:color w:val="8B2E2E"/>
          <w:sz w:val="26"/>
        </w:rPr>
        <w:t>PVM ASSOCIATES</w:t>
      </w:r>
    </w:p>
    <w:p>
      <w:r>
        <w:rPr>
          <w:rFonts w:ascii="Times New Roman" w:hAnsi="Times New Roman" w:eastAsia="Times New Roman"/>
          <w:b/>
          <w:i w:val="0"/>
          <w:color w:val="8B2E2E"/>
          <w:sz w:val="26"/>
        </w:rPr>
        <w:t>FINANCIAL STATEMENTS</w:t>
      </w:r>
    </w:p>
    <w:p>
      <w:r>
        <w:rPr>
          <w:rFonts w:ascii="Times New Roman" w:hAnsi="Times New Roman" w:eastAsia="Times New Roman"/>
          <w:b/>
          <w:i w:val="0"/>
          <w:color w:val="8B2E2E"/>
          <w:sz w:val="26"/>
        </w:rPr>
        <w:t>FOR THE YEAR ENDED</w:t>
      </w:r>
    </w:p>
    <w:p>
      <w:r>
        <w:rPr>
          <w:rFonts w:ascii="Times New Roman" w:hAnsi="Times New Roman" w:eastAsia="Times New Roman"/>
          <w:b/>
          <w:i w:val="0"/>
          <w:color w:val="8B2E2E"/>
          <w:sz w:val="26"/>
        </w:rPr>
        <w:t>31st MARCH 2024</w:t>
      </w:r>
    </w:p>
    <w:p/>
    <w:p>
      <w:r>
        <w:rPr>
          <w:rFonts w:ascii="Times New Roman" w:hAnsi="Times New Roman" w:eastAsia="Times New Roman"/>
          <w:b w:val="0"/>
          <w:i w:val="0"/>
          <w:sz w:val="22"/>
        </w:rPr>
        <w:t>INDIAN INCOME TAX RETURN ACKNOWLEDGEMENT</w:t>
      </w:r>
    </w:p>
    <w:p>
      <w:r>
        <w:rPr>
          <w:rFonts w:ascii="Times New Roman" w:hAnsi="Times New Roman" w:eastAsia="Times New Roman"/>
          <w:b w:val="0"/>
          <w:i w:val="0"/>
          <w:sz w:val="22"/>
        </w:rPr>
        <w:t>[Where the data of the Return of Inc. (Please</w:t>
      </w:r>
    </w:p>
    <w:p>
      <w:r>
        <w:rPr>
          <w:rFonts w:ascii="Times New Roman" w:hAnsi="Times New Roman" w:eastAsia="Times New Roman"/>
          <w:b w:val="0"/>
          <w:i w:val="0"/>
          <w:sz w:val="22"/>
        </w:rPr>
        <w:t>TAX RETURN ACKNOWLEDGEMENT me in Form ITR-1(SAHAJ), ITR-2, ITR-3, ITR-4(SUGAM), ITR-5, ITR-6, ITR-7 filed and verified] See Rule 12 of the Income-tax Rules, 1962)</w:t>
      </w:r>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PAN</w:t>
            </w:r>
          </w:p>
        </w:tc>
        <w:tc>
          <w:tcPr>
            <w:tcW w:type="dxa" w:w="2353"/>
            <w:shd w:fill="8B2E2E" w:val="clear"/>
          </w:tcPr>
          <w:p>
            <w:r>
              <w:rPr>
                <w:rFonts w:ascii="Times New Roman" w:hAnsi="Times New Roman" w:eastAsia="Times New Roman"/>
                <w:b/>
                <w:i w:val="0"/>
                <w:color w:val="FFFFFF"/>
                <w:sz w:val="20"/>
              </w:rPr>
              <w:t>AACAP9411F</w:t>
            </w:r>
          </w:p>
        </w:tc>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r>
          </w:p>
        </w:tc>
      </w:tr>
      <w:tr>
        <w:tc>
          <w:tcPr>
            <w:tcW w:type="dxa" w:w="2353"/>
            <w:shd w:fill="FFFFFF" w:val="clear"/>
          </w:tcPr>
          <w:p>
            <w:r>
              <w:rPr>
                <w:rFonts w:ascii="Times New Roman" w:hAnsi="Times New Roman" w:eastAsia="Times New Roman"/>
                <w:b w:val="0"/>
                <w:i w:val="0"/>
                <w:color w:val="1C1612"/>
                <w:sz w:val="20"/>
              </w:rPr>
              <w:t>Name</w:t>
            </w:r>
          </w:p>
        </w:tc>
        <w:tc>
          <w:tcPr>
            <w:tcW w:type="dxa" w:w="2353"/>
            <w:shd w:fill="FFFFFF" w:val="clear"/>
          </w:tcPr>
          <w:p>
            <w:r>
              <w:rPr>
                <w:rFonts w:ascii="Times New Roman" w:hAnsi="Times New Roman" w:eastAsia="Times New Roman"/>
                <w:b w:val="0"/>
                <w:i w:val="0"/>
                <w:color w:val="1C1612"/>
                <w:sz w:val="20"/>
              </w:rPr>
              <w:t>PVM ASSOCIATES</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Address</w:t>
            </w:r>
          </w:p>
        </w:tc>
        <w:tc>
          <w:tcPr>
            <w:tcW w:type="dxa" w:w="2353"/>
            <w:shd w:fill="F4EEE4" w:val="clear"/>
          </w:tcPr>
          <w:p>
            <w:r>
              <w:rPr>
                <w:rFonts w:ascii="Times New Roman" w:hAnsi="Times New Roman" w:eastAsia="Times New Roman"/>
                <w:b w:val="0"/>
                <w:i w:val="0"/>
                <w:color w:val="1C1612"/>
                <w:sz w:val="20"/>
              </w:rPr>
              <w:t>Ocean Park Residency, Opp N.I.O. Colony , Dona Paula , Panaji , 19-Maharashtra, 91-INDIA, 403004</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Status</w:t>
            </w:r>
          </w:p>
        </w:tc>
        <w:tc>
          <w:tcPr>
            <w:tcW w:type="dxa" w:w="2353"/>
            <w:shd w:fill="FFFFFF" w:val="clear"/>
          </w:tcPr>
          <w:p>
            <w:r>
              <w:rPr>
                <w:rFonts w:ascii="Times New Roman" w:hAnsi="Times New Roman" w:eastAsia="Times New Roman"/>
                <w:b w:val="0"/>
                <w:i w:val="0"/>
                <w:color w:val="1C1612"/>
                <w:sz w:val="20"/>
              </w:rPr>
              <w:t>AOP/BOI</w:t>
            </w:r>
          </w:p>
        </w:tc>
        <w:tc>
          <w:tcPr>
            <w:tcW w:type="dxa" w:w="2353"/>
            <w:shd w:fill="FFFFFF" w:val="clear"/>
          </w:tcPr>
          <w:p>
            <w:r>
              <w:rPr>
                <w:rFonts w:ascii="Times New Roman" w:hAnsi="Times New Roman" w:eastAsia="Times New Roman"/>
                <w:b w:val="0"/>
                <w:i w:val="0"/>
                <w:color w:val="1C1612"/>
                <w:sz w:val="20"/>
              </w:rPr>
              <w:t>Form Number</w:t>
            </w:r>
          </w:p>
        </w:tc>
        <w:tc>
          <w:tcPr>
            <w:tcW w:type="dxa" w:w="2353"/>
            <w:shd w:fill="FFFFFF" w:val="clear"/>
          </w:tcPr>
          <w:p>
            <w:r>
              <w:rPr>
                <w:rFonts w:ascii="Times New Roman" w:hAnsi="Times New Roman" w:eastAsia="Times New Roman"/>
                <w:b w:val="0"/>
                <w:i w:val="0"/>
                <w:color w:val="1C1612"/>
                <w:sz w:val="20"/>
              </w:rPr>
              <w:t>ITR-5</w:t>
            </w:r>
          </w:p>
        </w:tc>
      </w:tr>
      <w:tr>
        <w:tc>
          <w:tcPr>
            <w:tcW w:type="dxa" w:w="2353"/>
            <w:shd w:fill="F4EEE4" w:val="clear"/>
          </w:tcPr>
          <w:p>
            <w:r>
              <w:rPr>
                <w:rFonts w:ascii="Times New Roman" w:hAnsi="Times New Roman" w:eastAsia="Times New Roman"/>
                <w:b w:val="0"/>
                <w:i w:val="0"/>
                <w:color w:val="1C1612"/>
                <w:sz w:val="20"/>
              </w:rPr>
              <w:t>Filed u/s</w:t>
            </w:r>
          </w:p>
        </w:tc>
        <w:tc>
          <w:tcPr>
            <w:tcW w:type="dxa" w:w="2353"/>
            <w:shd w:fill="F4EEE4" w:val="clear"/>
          </w:tcPr>
          <w:p>
            <w:r>
              <w:rPr>
                <w:rFonts w:ascii="Times New Roman" w:hAnsi="Times New Roman" w:eastAsia="Times New Roman"/>
                <w:b w:val="0"/>
                <w:i w:val="0"/>
                <w:color w:val="1C1612"/>
                <w:sz w:val="20"/>
              </w:rPr>
              <w:t>139(1)-On or before due date</w:t>
            </w:r>
          </w:p>
        </w:tc>
        <w:tc>
          <w:tcPr>
            <w:tcW w:type="dxa" w:w="2353"/>
            <w:shd w:fill="F4EEE4" w:val="clear"/>
          </w:tcPr>
          <w:p>
            <w:r>
              <w:rPr>
                <w:rFonts w:ascii="Times New Roman" w:hAnsi="Times New Roman" w:eastAsia="Times New Roman"/>
                <w:b w:val="0"/>
                <w:i w:val="0"/>
                <w:color w:val="1C1612"/>
                <w:sz w:val="20"/>
              </w:rPr>
              <w:t>e-Filing Acknowledgement Number</w:t>
            </w:r>
          </w:p>
        </w:tc>
        <w:tc>
          <w:tcPr>
            <w:tcW w:type="dxa" w:w="2353"/>
            <w:shd w:fill="F4EEE4" w:val="clear"/>
          </w:tcPr>
          <w:p>
            <w:r>
              <w:rPr>
                <w:rFonts w:ascii="Times New Roman" w:hAnsi="Times New Roman" w:eastAsia="Times New Roman"/>
                <w:b w:val="0"/>
                <w:i w:val="0"/>
                <w:color w:val="1C1612"/>
                <w:sz w:val="20"/>
              </w:rPr>
              <w:t>2965360403107</w:t>
            </w:r>
          </w:p>
        </w:tc>
      </w:tr>
      <w:tr>
        <w:tc>
          <w:tcPr>
            <w:tcW w:type="dxa" w:w="2353"/>
            <w:shd w:fill="FFFFFF" w:val="clear"/>
          </w:tcPr>
          <w:p>
            <w:r>
              <w:rPr>
                <w:rFonts w:ascii="Times New Roman" w:hAnsi="Times New Roman" w:eastAsia="Times New Roman"/>
                <w:b w:val="0"/>
                <w:i w:val="0"/>
                <w:color w:val="1C1612"/>
                <w:sz w:val="20"/>
              </w:rPr>
              <w:t>Taxable Income and Tax Details</w:t>
            </w:r>
          </w:p>
        </w:tc>
        <w:tc>
          <w:tcPr>
            <w:tcW w:type="dxa" w:w="2353"/>
            <w:shd w:fill="FFFFFF" w:val="clear"/>
          </w:tcPr>
          <w:p>
            <w:r>
              <w:rPr>
                <w:rFonts w:ascii="Times New Roman" w:hAnsi="Times New Roman" w:eastAsia="Times New Roman"/>
                <w:b w:val="0"/>
                <w:i w:val="0"/>
                <w:color w:val="1C1612"/>
                <w:sz w:val="20"/>
              </w:rPr>
              <w:t>Current Year business loss, if any</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1</w:t>
            </w:r>
          </w:p>
        </w:tc>
      </w:tr>
      <w:tr>
        <w:tc>
          <w:tcPr>
            <w:tcW w:type="dxa" w:w="2353"/>
            <w:shd w:fill="F4EEE4" w:val="clear"/>
          </w:tcPr>
          <w:p>
            <w:r>
              <w:rPr>
                <w:rFonts w:ascii="Times New Roman" w:hAnsi="Times New Roman" w:eastAsia="Times New Roman"/>
                <w:b w:val="0"/>
                <w:i w:val="0"/>
                <w:color w:val="1C1612"/>
                <w:sz w:val="20"/>
              </w:rPr>
              <w:t>Taxable Income and Tax Details</w:t>
            </w:r>
          </w:p>
        </w:tc>
        <w:tc>
          <w:tcPr>
            <w:tcW w:type="dxa" w:w="2353"/>
            <w:shd w:fill="F4EEE4" w:val="clear"/>
          </w:tcPr>
          <w:p>
            <w:r>
              <w:rPr>
                <w:rFonts w:ascii="Times New Roman" w:hAnsi="Times New Roman" w:eastAsia="Times New Roman"/>
                <w:b w:val="0"/>
                <w:i w:val="0"/>
                <w:color w:val="1C1612"/>
                <w:sz w:val="20"/>
              </w:rPr>
              <w:t>Total Income</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2</w:t>
            </w:r>
          </w:p>
        </w:tc>
      </w:tr>
      <w:tr>
        <w:tc>
          <w:tcPr>
            <w:tcW w:type="dxa" w:w="2353"/>
            <w:shd w:fill="FFFFFF" w:val="clear"/>
          </w:tcPr>
          <w:p>
            <w:r>
              <w:rPr>
                <w:rFonts w:ascii="Times New Roman" w:hAnsi="Times New Roman" w:eastAsia="Times New Roman"/>
                <w:b w:val="0"/>
                <w:i w:val="0"/>
                <w:color w:val="1C1612"/>
                <w:sz w:val="20"/>
              </w:rPr>
              <w:t>Taxable Income and Tax Details</w:t>
            </w:r>
          </w:p>
        </w:tc>
        <w:tc>
          <w:tcPr>
            <w:tcW w:type="dxa" w:w="2353"/>
            <w:shd w:fill="FFFFFF" w:val="clear"/>
          </w:tcPr>
          <w:p>
            <w:r>
              <w:rPr>
                <w:rFonts w:ascii="Times New Roman" w:hAnsi="Times New Roman" w:eastAsia="Times New Roman"/>
                <w:b w:val="0"/>
                <w:i w:val="0"/>
                <w:color w:val="1C1612"/>
                <w:sz w:val="20"/>
              </w:rPr>
              <w:t>Book Profit under MAT, where applicable</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3</w:t>
            </w:r>
          </w:p>
        </w:tc>
      </w:tr>
      <w:tr>
        <w:tc>
          <w:tcPr>
            <w:tcW w:type="dxa" w:w="2353"/>
            <w:shd w:fill="F4EEE4" w:val="clear"/>
          </w:tcPr>
          <w:p>
            <w:r>
              <w:rPr>
                <w:rFonts w:ascii="Times New Roman" w:hAnsi="Times New Roman" w:eastAsia="Times New Roman"/>
                <w:b w:val="0"/>
                <w:i w:val="0"/>
                <w:color w:val="1C1612"/>
                <w:sz w:val="20"/>
              </w:rPr>
              <w:t>Taxable Income and Tax Details</w:t>
            </w:r>
          </w:p>
        </w:tc>
        <w:tc>
          <w:tcPr>
            <w:tcW w:type="dxa" w:w="2353"/>
            <w:shd w:fill="F4EEE4" w:val="clear"/>
          </w:tcPr>
          <w:p>
            <w:r>
              <w:rPr>
                <w:rFonts w:ascii="Times New Roman" w:hAnsi="Times New Roman" w:eastAsia="Times New Roman"/>
                <w:b w:val="0"/>
                <w:i w:val="0"/>
                <w:color w:val="1C1612"/>
                <w:sz w:val="20"/>
              </w:rPr>
              <w:t>Adjusted Total Income under AMT, where applicable</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4</w:t>
            </w:r>
          </w:p>
        </w:tc>
      </w:tr>
      <w:tr>
        <w:tc>
          <w:tcPr>
            <w:tcW w:type="dxa" w:w="2353"/>
            <w:shd w:fill="FFFFFF" w:val="clear"/>
          </w:tcPr>
          <w:p>
            <w:r>
              <w:rPr>
                <w:rFonts w:ascii="Times New Roman" w:hAnsi="Times New Roman" w:eastAsia="Times New Roman"/>
                <w:b w:val="0"/>
                <w:i w:val="0"/>
                <w:color w:val="1C1612"/>
                <w:sz w:val="20"/>
              </w:rPr>
              <w:t>Taxable Income and Tax Details</w:t>
            </w:r>
          </w:p>
        </w:tc>
        <w:tc>
          <w:tcPr>
            <w:tcW w:type="dxa" w:w="2353"/>
            <w:shd w:fill="FFFFFF" w:val="clear"/>
          </w:tcPr>
          <w:p>
            <w:r>
              <w:rPr>
                <w:rFonts w:ascii="Times New Roman" w:hAnsi="Times New Roman" w:eastAsia="Times New Roman"/>
                <w:b w:val="0"/>
                <w:i w:val="0"/>
                <w:color w:val="1C1612"/>
                <w:sz w:val="20"/>
              </w:rPr>
              <w:t>Net tax payable</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5</w:t>
            </w:r>
          </w:p>
        </w:tc>
      </w:tr>
      <w:tr>
        <w:tc>
          <w:tcPr>
            <w:tcW w:type="dxa" w:w="2353"/>
            <w:shd w:fill="F4EEE4" w:val="clear"/>
          </w:tcPr>
          <w:p>
            <w:r>
              <w:rPr>
                <w:rFonts w:ascii="Times New Roman" w:hAnsi="Times New Roman" w:eastAsia="Times New Roman"/>
                <w:b w:val="0"/>
                <w:i w:val="0"/>
                <w:color w:val="1C1612"/>
                <w:sz w:val="20"/>
              </w:rPr>
              <w:t>Taxable Income and Tax Details</w:t>
            </w:r>
          </w:p>
        </w:tc>
        <w:tc>
          <w:tcPr>
            <w:tcW w:type="dxa" w:w="2353"/>
            <w:shd w:fill="F4EEE4" w:val="clear"/>
          </w:tcPr>
          <w:p>
            <w:r>
              <w:rPr>
                <w:rFonts w:ascii="Times New Roman" w:hAnsi="Times New Roman" w:eastAsia="Times New Roman"/>
                <w:b w:val="0"/>
                <w:i w:val="0"/>
                <w:color w:val="1C1612"/>
                <w:sz w:val="20"/>
              </w:rPr>
              <w:t>Interest and Fee Payable</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6</w:t>
            </w:r>
          </w:p>
        </w:tc>
      </w:tr>
      <w:tr>
        <w:tc>
          <w:tcPr>
            <w:tcW w:type="dxa" w:w="2353"/>
            <w:shd w:fill="FFFFFF" w:val="clear"/>
          </w:tcPr>
          <w:p>
            <w:r>
              <w:rPr>
                <w:rFonts w:ascii="Times New Roman" w:hAnsi="Times New Roman" w:eastAsia="Times New Roman"/>
                <w:b w:val="0"/>
                <w:i w:val="0"/>
                <w:color w:val="1C1612"/>
                <w:sz w:val="20"/>
              </w:rPr>
              <w:t>Taxable Income and Tax Details</w:t>
            </w:r>
          </w:p>
        </w:tc>
        <w:tc>
          <w:tcPr>
            <w:tcW w:type="dxa" w:w="2353"/>
            <w:shd w:fill="FFFFFF" w:val="clear"/>
          </w:tcPr>
          <w:p>
            <w:r>
              <w:rPr>
                <w:rFonts w:ascii="Times New Roman" w:hAnsi="Times New Roman" w:eastAsia="Times New Roman"/>
                <w:b w:val="0"/>
                <w:i w:val="0"/>
                <w:color w:val="1C1612"/>
                <w:sz w:val="20"/>
              </w:rPr>
              <w:t>Total tax, interest and Fee payable</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7</w:t>
            </w:r>
          </w:p>
        </w:tc>
      </w:tr>
      <w:tr>
        <w:tc>
          <w:tcPr>
            <w:tcW w:type="dxa" w:w="2353"/>
            <w:shd w:fill="F4EEE4" w:val="clear"/>
          </w:tcPr>
          <w:p>
            <w:r>
              <w:rPr>
                <w:rFonts w:ascii="Times New Roman" w:hAnsi="Times New Roman" w:eastAsia="Times New Roman"/>
                <w:b w:val="0"/>
                <w:i w:val="0"/>
                <w:color w:val="1C1612"/>
                <w:sz w:val="20"/>
              </w:rPr>
              <w:t>Taxable Income and Tax Details</w:t>
            </w:r>
          </w:p>
        </w:tc>
        <w:tc>
          <w:tcPr>
            <w:tcW w:type="dxa" w:w="2353"/>
            <w:shd w:fill="F4EEE4" w:val="clear"/>
          </w:tcPr>
          <w:p>
            <w:r>
              <w:rPr>
                <w:rFonts w:ascii="Times New Roman" w:hAnsi="Times New Roman" w:eastAsia="Times New Roman"/>
                <w:b w:val="0"/>
                <w:i w:val="0"/>
                <w:color w:val="1C1612"/>
                <w:sz w:val="20"/>
              </w:rPr>
              <w:t>Taxes Paid</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8</w:t>
            </w:r>
          </w:p>
        </w:tc>
      </w:tr>
      <w:tr>
        <w:tc>
          <w:tcPr>
            <w:tcW w:type="dxa" w:w="2353"/>
            <w:shd w:fill="FFFFFF" w:val="clear"/>
          </w:tcPr>
          <w:p>
            <w:r>
              <w:rPr>
                <w:rFonts w:ascii="Times New Roman" w:hAnsi="Times New Roman" w:eastAsia="Times New Roman"/>
                <w:b w:val="0"/>
                <w:i w:val="0"/>
                <w:color w:val="1C1612"/>
                <w:sz w:val="20"/>
              </w:rPr>
              <w:t>Accreted Income and Tax Detail</w:t>
            </w:r>
          </w:p>
        </w:tc>
        <w:tc>
          <w:tcPr>
            <w:tcW w:type="dxa" w:w="2353"/>
            <w:shd w:fill="FFFFFF" w:val="clear"/>
          </w:tcPr>
          <w:p>
            <w:r>
              <w:rPr>
                <w:rFonts w:ascii="Times New Roman" w:hAnsi="Times New Roman" w:eastAsia="Times New Roman"/>
                <w:b w:val="0"/>
                <w:i w:val="0"/>
                <w:color w:val="1C1612"/>
                <w:sz w:val="20"/>
              </w:rPr>
              <w:t>(+) Tax Payable /(-) Refundable (7-8)</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9</w:t>
            </w:r>
          </w:p>
        </w:tc>
      </w:tr>
      <w:tr>
        <w:tc>
          <w:tcPr>
            <w:tcW w:type="dxa" w:w="2353"/>
            <w:shd w:fill="F4EEE4" w:val="clear"/>
          </w:tcPr>
          <w:p>
            <w:r>
              <w:rPr>
                <w:rFonts w:ascii="Times New Roman" w:hAnsi="Times New Roman" w:eastAsia="Times New Roman"/>
                <w:b w:val="0"/>
                <w:i w:val="0"/>
                <w:color w:val="1C1612"/>
                <w:sz w:val="20"/>
              </w:rPr>
              <w:t>Accreted Income and Tax Detail</w:t>
            </w:r>
          </w:p>
        </w:tc>
        <w:tc>
          <w:tcPr>
            <w:tcW w:type="dxa" w:w="2353"/>
            <w:shd w:fill="F4EEE4" w:val="clear"/>
          </w:tcPr>
          <w:p>
            <w:r>
              <w:rPr>
                <w:rFonts w:ascii="Times New Roman" w:hAnsi="Times New Roman" w:eastAsia="Times New Roman"/>
                <w:b w:val="0"/>
                <w:i w:val="0"/>
                <w:color w:val="1C1612"/>
                <w:sz w:val="20"/>
              </w:rPr>
              <w:t>Accreted Income as per section 115TD</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10</w:t>
            </w:r>
          </w:p>
        </w:tc>
      </w:tr>
      <w:tr>
        <w:tc>
          <w:tcPr>
            <w:tcW w:type="dxa" w:w="2353"/>
            <w:shd w:fill="FFFFFF" w:val="clear"/>
          </w:tcPr>
          <w:p>
            <w:r>
              <w:rPr>
                <w:rFonts w:ascii="Times New Roman" w:hAnsi="Times New Roman" w:eastAsia="Times New Roman"/>
                <w:b w:val="0"/>
                <w:i w:val="0"/>
                <w:color w:val="1C1612"/>
                <w:sz w:val="20"/>
              </w:rPr>
              <w:t>Accreted Income and Tax Detail</w:t>
            </w:r>
          </w:p>
        </w:tc>
        <w:tc>
          <w:tcPr>
            <w:tcW w:type="dxa" w:w="2353"/>
            <w:shd w:fill="FFFFFF" w:val="clear"/>
          </w:tcPr>
          <w:p>
            <w:r>
              <w:rPr>
                <w:rFonts w:ascii="Times New Roman" w:hAnsi="Times New Roman" w:eastAsia="Times New Roman"/>
                <w:b w:val="0"/>
                <w:i w:val="0"/>
                <w:color w:val="1C1612"/>
                <w:sz w:val="20"/>
              </w:rPr>
              <w:t>Additional Tax payable u/s 115TD</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11</w:t>
            </w:r>
          </w:p>
        </w:tc>
      </w:tr>
      <w:tr>
        <w:tc>
          <w:tcPr>
            <w:tcW w:type="dxa" w:w="2353"/>
            <w:shd w:fill="F4EEE4" w:val="clear"/>
          </w:tcPr>
          <w:p>
            <w:r>
              <w:rPr>
                <w:rFonts w:ascii="Times New Roman" w:hAnsi="Times New Roman" w:eastAsia="Times New Roman"/>
                <w:b w:val="0"/>
                <w:i w:val="0"/>
                <w:color w:val="1C1612"/>
                <w:sz w:val="20"/>
              </w:rPr>
              <w:t>Accreted Income and Tax Detail</w:t>
            </w:r>
          </w:p>
        </w:tc>
        <w:tc>
          <w:tcPr>
            <w:tcW w:type="dxa" w:w="2353"/>
            <w:shd w:fill="F4EEE4" w:val="clear"/>
          </w:tcPr>
          <w:p>
            <w:r>
              <w:rPr>
                <w:rFonts w:ascii="Times New Roman" w:hAnsi="Times New Roman" w:eastAsia="Times New Roman"/>
                <w:b w:val="0"/>
                <w:i w:val="0"/>
                <w:color w:val="1C1612"/>
                <w:sz w:val="20"/>
              </w:rPr>
              <w:t>Interest payable u/s 115TE</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12</w:t>
            </w:r>
          </w:p>
        </w:tc>
      </w:tr>
      <w:tr>
        <w:tc>
          <w:tcPr>
            <w:tcW w:type="dxa" w:w="2353"/>
            <w:shd w:fill="FFFFFF" w:val="clear"/>
          </w:tcPr>
          <w:p>
            <w:r>
              <w:rPr>
                <w:rFonts w:ascii="Times New Roman" w:hAnsi="Times New Roman" w:eastAsia="Times New Roman"/>
                <w:b w:val="0"/>
                <w:i w:val="0"/>
                <w:color w:val="1C1612"/>
                <w:sz w:val="20"/>
              </w:rPr>
              <w:t>Accreted Income and Tax Detail</w:t>
            </w:r>
          </w:p>
        </w:tc>
        <w:tc>
          <w:tcPr>
            <w:tcW w:type="dxa" w:w="2353"/>
            <w:shd w:fill="FFFFFF" w:val="clear"/>
          </w:tcPr>
          <w:p>
            <w:r>
              <w:rPr>
                <w:rFonts w:ascii="Times New Roman" w:hAnsi="Times New Roman" w:eastAsia="Times New Roman"/>
                <w:b w:val="0"/>
                <w:i w:val="0"/>
                <w:color w:val="1C1612"/>
                <w:sz w:val="20"/>
              </w:rPr>
              <w:t>Additional Tax and interest payable</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13</w:t>
            </w:r>
          </w:p>
        </w:tc>
      </w:tr>
      <w:tr>
        <w:tc>
          <w:tcPr>
            <w:tcW w:type="dxa" w:w="2353"/>
            <w:shd w:fill="F4EEE4" w:val="clear"/>
          </w:tcPr>
          <w:p>
            <w:r>
              <w:rPr>
                <w:rFonts w:ascii="Times New Roman" w:hAnsi="Times New Roman" w:eastAsia="Times New Roman"/>
                <w:b w:val="0"/>
                <w:i w:val="0"/>
                <w:color w:val="1C1612"/>
                <w:sz w:val="20"/>
              </w:rPr>
              <w:t>Accreted Income and Tax Detail</w:t>
            </w:r>
          </w:p>
        </w:tc>
        <w:tc>
          <w:tcPr>
            <w:tcW w:type="dxa" w:w="2353"/>
            <w:shd w:fill="F4EEE4" w:val="clear"/>
          </w:tcPr>
          <w:p>
            <w:r>
              <w:rPr>
                <w:rFonts w:ascii="Times New Roman" w:hAnsi="Times New Roman" w:eastAsia="Times New Roman"/>
                <w:b w:val="0"/>
                <w:i w:val="0"/>
                <w:color w:val="1C1612"/>
                <w:sz w:val="20"/>
              </w:rPr>
              <w:t>Tax and interest paid</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14</w:t>
            </w:r>
          </w:p>
        </w:tc>
      </w:tr>
      <w:tr>
        <w:tc>
          <w:tcPr>
            <w:tcW w:type="dxa" w:w="2353"/>
            <w:shd w:fill="FFFFFF" w:val="clear"/>
          </w:tcPr>
          <w:p>
            <w:r>
              <w:rPr>
                <w:rFonts w:ascii="Times New Roman" w:hAnsi="Times New Roman" w:eastAsia="Times New Roman"/>
                <w:b w:val="0"/>
                <w:i w:val="0"/>
                <w:color w:val="1C1612"/>
                <w:sz w:val="20"/>
              </w:rPr>
              <w:t>Accreted Income and Tax Detail</w:t>
            </w:r>
          </w:p>
        </w:tc>
        <w:tc>
          <w:tcPr>
            <w:tcW w:type="dxa" w:w="2353"/>
            <w:shd w:fill="FFFFFF" w:val="clear"/>
          </w:tcPr>
          <w:p>
            <w:r>
              <w:rPr>
                <w:rFonts w:ascii="Times New Roman" w:hAnsi="Times New Roman" w:eastAsia="Times New Roman"/>
                <w:b w:val="0"/>
                <w:i w:val="0"/>
                <w:color w:val="1C1612"/>
                <w:sz w:val="20"/>
              </w:rPr>
              <w:t>(+) Tax Payable /(-) Refundable (13-14)</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15</w:t>
            </w:r>
          </w:p>
        </w:tc>
      </w:tr>
    </w:tbl>
    <w:p>
      <w:r>
        <w:rPr>
          <w:rFonts w:ascii="Times New Roman" w:hAnsi="Times New Roman" w:eastAsia="Times New Roman"/>
          <w:b w:val="0"/>
          <w:i w:val="0"/>
          <w:sz w:val="22"/>
        </w:rPr>
        <w:t>System Generated</w:t>
      </w:r>
    </w:p>
    <w:p>
      <w:r>
        <w:rPr>
          <w:rFonts w:ascii="Times New Roman" w:hAnsi="Times New Roman" w:eastAsia="Times New Roman"/>
          <w:b w:val="0"/>
          <w:i w:val="0"/>
          <w:sz w:val="22"/>
        </w:rPr>
        <w:t>Barcode/QR Code</w:t>
      </w:r>
    </w:p>
    <w:p>
      <w:r>
        <w:rPr>
          <w:rFonts w:ascii="Times New Roman" w:hAnsi="Times New Roman" w:eastAsia="Times New Roman"/>
          <w:b w:val="0"/>
          <w:i w:val="0"/>
          <w:sz w:val="22"/>
        </w:rPr>
        <w:t>AACAP9411F052965360403107241492c8562d10</w:t>
      </w:r>
    </w:p>
    <w:p>
      <w:r>
        <w:rPr>
          <w:rFonts w:ascii="Times New Roman" w:hAnsi="Times New Roman" w:eastAsia="Times New Roman"/>
          <w:b w:val="0"/>
          <w:i w:val="0"/>
          <w:sz w:val="22"/>
        </w:rPr>
        <w:t>1651a088afb6f3e6bede19156384</w:t>
      </w:r>
    </w:p>
    <w:p>
      <w:r>
        <w:rPr>
          <w:rFonts w:ascii="Times New Roman" w:hAnsi="Times New Roman" w:eastAsia="Times New Roman"/>
          <w:b w:val="0"/>
          <w:i w:val="0"/>
          <w:sz w:val="22"/>
        </w:rPr>
        <w:t>DO NOT SEND THIS ACC If the return is verified after 30 days of transmission of re filing the return (Notification No.05 of 20</w:t>
      </w:r>
    </w:p>
    <w:p>
      <w:r>
        <w:rPr>
          <w:rFonts w:ascii="Times New Roman" w:hAnsi="Times New Roman" w:eastAsia="Times New Roman"/>
          <w:b w:val="0"/>
          <w:i w:val="0"/>
          <w:sz w:val="22"/>
        </w:rPr>
        <w:t>NOWLEDGEMENT TO CPC, BENGALURU</w:t>
      </w:r>
    </w:p>
    <w:p>
      <w:r>
        <w:rPr>
          <w:rFonts w:ascii="Times New Roman" w:hAnsi="Times New Roman" w:eastAsia="Times New Roman"/>
          <w:b w:val="0"/>
          <w:i w:val="0"/>
          <w:sz w:val="22"/>
        </w:rPr>
        <w:t>turn data electronically, then date of verification will be considered dated 29-07-2022 issued by the DGIT (Systems), CBDT)."</w:t>
      </w:r>
    </w:p>
    <w:p/>
    <w:tbl>
      <w:tblPr>
        <w:tblStyle w:val="TableGrid"/>
        <w:tblW w:type="auto" w:w="0"/>
        <w:tblLook w:firstColumn="1" w:firstRow="1" w:lastColumn="0" w:lastRow="0" w:noHBand="0" w:noVBand="1" w:val="04A0"/>
      </w:tblPr>
      <w:tblGrid>
        <w:gridCol w:w="1345"/>
        <w:gridCol w:w="1345"/>
        <w:gridCol w:w="1345"/>
        <w:gridCol w:w="1345"/>
        <w:gridCol w:w="1345"/>
        <w:gridCol w:w="1345"/>
        <w:gridCol w:w="1345"/>
      </w:tblGrid>
      <w:tr>
        <w:tc>
          <w:tcPr>
            <w:tcW w:type="dxa" w:w="1345"/>
            <w:shd w:fill="8B2E2E" w:val="clear"/>
          </w:tcPr>
          <w:p>
            <w:r>
              <w:rPr>
                <w:rFonts w:ascii="Times New Roman" w:hAnsi="Times New Roman" w:eastAsia="Times New Roman"/>
                <w:b/>
                <w:i w:val="0"/>
                <w:color w:val="FFFFFF"/>
                <w:sz w:val="20"/>
              </w:rPr>
              <w:t>Balance Sheet for the year ending 31 March, 2024</w:t>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c>
          <w:tcPr>
            <w:tcW w:type="dxa" w:w="1345"/>
            <w:shd w:fill="8B2E2E" w:val="clear"/>
          </w:tcPr>
          <w:p>
            <w:r>
              <w:rPr>
                <w:rFonts w:ascii="Times New Roman" w:hAnsi="Times New Roman" w:eastAsia="Times New Roman"/>
                <w:b/>
                <w:i w:val="0"/>
                <w:color w:val="FFFFFF"/>
                <w:sz w:val="20"/>
              </w:rPr>
            </w:r>
          </w:p>
        </w:tc>
      </w:tr>
      <w:tr>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Amount (Rs.)</w:t>
            </w:r>
          </w:p>
        </w:tc>
        <w:tc>
          <w:tcPr>
            <w:tcW w:type="dxa" w:w="1345"/>
            <w:shd w:fill="FFFFFF" w:val="clear"/>
          </w:tcPr>
          <w:p>
            <w:r>
              <w:rPr>
                <w:rFonts w:ascii="Times New Roman" w:hAnsi="Times New Roman" w:eastAsia="Times New Roman"/>
                <w:b w:val="0"/>
                <w:i w:val="0"/>
                <w:color w:val="1C1612"/>
                <w:sz w:val="20"/>
              </w:rPr>
              <w:t>Amount (Rs.)</w:t>
            </w:r>
          </w:p>
        </w:tc>
        <w:tc>
          <w:tcPr>
            <w:tcW w:type="dxa" w:w="1345"/>
            <w:shd w:fill="FFFFFF" w:val="clear"/>
          </w:tcPr>
          <w:p>
            <w:r>
              <w:rPr>
                <w:rFonts w:ascii="Times New Roman" w:hAnsi="Times New Roman" w:eastAsia="Times New Roman"/>
                <w:b w:val="0"/>
                <w:i w:val="0"/>
                <w:color w:val="1C1612"/>
                <w:sz w:val="20"/>
              </w:rPr>
              <w:t>Assets</w:t>
            </w:r>
          </w:p>
        </w:tc>
        <w:tc>
          <w:tcPr>
            <w:tcW w:type="dxa" w:w="1345"/>
            <w:shd w:fill="FFFFFF" w:val="clear"/>
          </w:tcPr>
          <w:p>
            <w:r>
              <w:rPr>
                <w:rFonts w:ascii="Times New Roman" w:hAnsi="Times New Roman" w:eastAsia="Times New Roman"/>
                <w:b w:val="0"/>
                <w:i w:val="0"/>
                <w:color w:val="1C1612"/>
                <w:sz w:val="20"/>
              </w:rPr>
              <w:t>Amount (Rs.)</w:t>
            </w:r>
          </w:p>
        </w:tc>
        <w:tc>
          <w:tcPr>
            <w:tcW w:type="dxa" w:w="1345"/>
            <w:shd w:fill="FFFFFF" w:val="clear"/>
          </w:tcPr>
          <w:p>
            <w:r>
              <w:rPr>
                <w:rFonts w:ascii="Times New Roman" w:hAnsi="Times New Roman" w:eastAsia="Times New Roman"/>
                <w:b w:val="0"/>
                <w:i w:val="0"/>
                <w:color w:val="1C1612"/>
                <w:sz w:val="20"/>
              </w:rPr>
              <w:t>Amount (Rs.)</w:t>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t>Current Account</w:t>
            </w:r>
          </w:p>
        </w:tc>
        <w:tc>
          <w:tcPr>
            <w:tcW w:type="dxa" w:w="1345"/>
            <w:shd w:fill="F4EEE4" w:val="clear"/>
          </w:tcPr>
          <w:p>
            <w:r>
              <w:rPr>
                <w:rFonts w:ascii="Times New Roman" w:hAnsi="Times New Roman" w:eastAsia="Times New Roman"/>
                <w:b w:val="0"/>
                <w:i w:val="0"/>
                <w:color w:val="1C1612"/>
                <w:sz w:val="20"/>
              </w:rPr>
              <w:t>2,981,500</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Current Accounts Federal Transition - Current Vehicle Shift - Current Murder Other Sadarangani-Current</w:t>
            </w:r>
          </w:p>
        </w:tc>
        <w:tc>
          <w:tcPr>
            <w:tcW w:type="dxa" w:w="1345"/>
            <w:shd w:fill="F4EEE4" w:val="clear"/>
          </w:tcPr>
          <w:p>
            <w:r>
              <w:rPr>
                <w:rFonts w:ascii="Times New Roman" w:hAnsi="Times New Roman" w:eastAsia="Times New Roman"/>
                <w:b w:val="0"/>
                <w:i w:val="0"/>
                <w:color w:val="1C1612"/>
                <w:sz w:val="20"/>
              </w:rPr>
              <w:t>6,975,450</w:t>
            </w:r>
          </w:p>
        </w:tc>
        <w:tc>
          <w:tcPr>
            <w:tcW w:type="dxa" w:w="1345"/>
            <w:shd w:fill="F4EEE4" w:val="clear"/>
          </w:tcPr>
          <w:p>
            <w:r>
              <w:rPr>
                <w:rFonts w:ascii="Times New Roman" w:hAnsi="Times New Roman" w:eastAsia="Times New Roman"/>
                <w:b w:val="0"/>
                <w:i w:val="0"/>
                <w:color w:val="1C1612"/>
                <w:sz w:val="20"/>
              </w:rPr>
              <w:t>23,858,070</w:t>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Current Account</w:t>
            </w:r>
          </w:p>
        </w:tc>
        <w:tc>
          <w:tcPr>
            <w:tcW w:type="dxa" w:w="1345"/>
            <w:shd w:fill="FFFFFF" w:val="clear"/>
          </w:tcPr>
          <w:p>
            <w:r>
              <w:rPr>
                <w:rFonts w:ascii="Times New Roman" w:hAnsi="Times New Roman" w:eastAsia="Times New Roman"/>
                <w:b w:val="0"/>
                <w:i w:val="0"/>
                <w:color w:val="1C1612"/>
                <w:sz w:val="20"/>
              </w:rPr>
              <w:t>17,051,250</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Current Accounts Federal Transition - Current Vehicle Shift - Current Murder Other Sadarangani-Current</w:t>
            </w:r>
          </w:p>
        </w:tc>
        <w:tc>
          <w:tcPr>
            <w:tcW w:type="dxa" w:w="1345"/>
            <w:shd w:fill="FFFFFF" w:val="clear"/>
          </w:tcPr>
          <w:p>
            <w:r>
              <w:rPr>
                <w:rFonts w:ascii="Times New Roman" w:hAnsi="Times New Roman" w:eastAsia="Times New Roman"/>
                <w:b w:val="0"/>
                <w:i w:val="0"/>
                <w:color w:val="1C1612"/>
                <w:sz w:val="20"/>
              </w:rPr>
              <w:t>12,060,662</w:t>
            </w:r>
          </w:p>
        </w:tc>
        <w:tc>
          <w:tcPr>
            <w:tcW w:type="dxa" w:w="1345"/>
            <w:shd w:fill="FFFFFF" w:val="clear"/>
          </w:tcPr>
          <w:p>
            <w:r>
              <w:rPr>
                <w:rFonts w:ascii="Times New Roman" w:hAnsi="Times New Roman" w:eastAsia="Times New Roman"/>
                <w:b w:val="0"/>
                <w:i w:val="0"/>
                <w:color w:val="1C1612"/>
                <w:sz w:val="20"/>
              </w:rPr>
              <w:t>23,858,070</w:t>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t>Vitamin GII - Capital</w:t>
            </w:r>
          </w:p>
        </w:tc>
        <w:tc>
          <w:tcPr>
            <w:tcW w:type="dxa" w:w="1345"/>
            <w:shd w:fill="F4EEE4" w:val="clear"/>
          </w:tcPr>
          <w:p>
            <w:r>
              <w:rPr>
                <w:rFonts w:ascii="Times New Roman" w:hAnsi="Times New Roman" w:eastAsia="Times New Roman"/>
                <w:b w:val="0"/>
                <w:i w:val="0"/>
                <w:color w:val="1C1612"/>
                <w:sz w:val="20"/>
              </w:rPr>
              <w:t>12,301,250</w:t>
            </w:r>
          </w:p>
        </w:tc>
        <w:tc>
          <w:tcPr>
            <w:tcW w:type="dxa" w:w="1345"/>
            <w:shd w:fill="F4EEE4" w:val="clear"/>
          </w:tcPr>
          <w:p>
            <w:r>
              <w:rPr>
                <w:rFonts w:ascii="Times New Roman" w:hAnsi="Times New Roman" w:eastAsia="Times New Roman"/>
                <w:b w:val="0"/>
                <w:i w:val="0"/>
                <w:color w:val="1C1612"/>
                <w:sz w:val="20"/>
              </w:rPr>
              <w:t>32,500,000</w:t>
            </w:r>
          </w:p>
        </w:tc>
        <w:tc>
          <w:tcPr>
            <w:tcW w:type="dxa" w:w="1345"/>
            <w:shd w:fill="F4EEE4" w:val="clear"/>
          </w:tcPr>
          <w:p>
            <w:r>
              <w:rPr>
                <w:rFonts w:ascii="Times New Roman" w:hAnsi="Times New Roman" w:eastAsia="Times New Roman"/>
                <w:b w:val="0"/>
                <w:i w:val="0"/>
                <w:color w:val="1C1612"/>
                <w:sz w:val="20"/>
              </w:rPr>
              <w:t>Investments Land Cost HDFC - Flex FD</w:t>
            </w:r>
          </w:p>
        </w:tc>
        <w:tc>
          <w:tcPr>
            <w:tcW w:type="dxa" w:w="1345"/>
            <w:shd w:fill="F4EEE4" w:val="clear"/>
          </w:tcPr>
          <w:p>
            <w:r>
              <w:rPr>
                <w:rFonts w:ascii="Times New Roman" w:hAnsi="Times New Roman" w:eastAsia="Times New Roman"/>
                <w:b w:val="0"/>
                <w:i w:val="0"/>
                <w:color w:val="1C1612"/>
                <w:sz w:val="20"/>
              </w:rPr>
              <w:t>4,821,958</w:t>
            </w:r>
          </w:p>
        </w:tc>
        <w:tc>
          <w:tcPr>
            <w:tcW w:type="dxa" w:w="1345"/>
            <w:shd w:fill="F4EEE4" w:val="clear"/>
          </w:tcPr>
          <w:p>
            <w:r>
              <w:rPr>
                <w:rFonts w:ascii="Times New Roman" w:hAnsi="Times New Roman" w:eastAsia="Times New Roman"/>
                <w:b w:val="0"/>
                <w:i w:val="0"/>
                <w:color w:val="1C1612"/>
                <w:sz w:val="20"/>
              </w:rPr>
              <w:t>33,381,323</w:t>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Current Liabilities Advance &amp;amp; Deposits Sundry Creditors</w:t>
            </w:r>
          </w:p>
        </w:tc>
        <w:tc>
          <w:tcPr>
            <w:tcW w:type="dxa" w:w="1345"/>
            <w:shd w:fill="FFFFFF" w:val="clear"/>
          </w:tcPr>
          <w:p>
            <w:r>
              <w:rPr>
                <w:rFonts w:ascii="Times New Roman" w:hAnsi="Times New Roman" w:eastAsia="Times New Roman"/>
                <w:b w:val="0"/>
                <w:i w:val="0"/>
                <w:color w:val="1C1612"/>
                <w:sz w:val="20"/>
              </w:rPr>
              <w:t>22,420,720</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Investments Land Cost HDFC - Flex FD</w:t>
            </w:r>
          </w:p>
        </w:tc>
        <w:tc>
          <w:tcPr>
            <w:tcW w:type="dxa" w:w="1345"/>
            <w:shd w:fill="FFFFFF" w:val="clear"/>
          </w:tcPr>
          <w:p>
            <w:r>
              <w:rPr>
                <w:rFonts w:ascii="Times New Roman" w:hAnsi="Times New Roman" w:eastAsia="Times New Roman"/>
                <w:b w:val="0"/>
                <w:i w:val="0"/>
                <w:color w:val="1C1612"/>
                <w:sz w:val="20"/>
              </w:rPr>
              <w:t>33,058,647</w:t>
            </w:r>
          </w:p>
        </w:tc>
        <w:tc>
          <w:tcPr>
            <w:tcW w:type="dxa" w:w="1345"/>
            <w:shd w:fill="FFFFFF" w:val="clear"/>
          </w:tcPr>
          <w:p>
            <w:r>
              <w:rPr>
                <w:rFonts w:ascii="Times New Roman" w:hAnsi="Times New Roman" w:eastAsia="Times New Roman"/>
                <w:b w:val="0"/>
                <w:i w:val="0"/>
                <w:color w:val="1C1612"/>
                <w:sz w:val="20"/>
              </w:rPr>
              <w:t>33,381,323</w:t>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t>Current Liabilities Advance &amp;amp; Deposits Sundry Creditors</w:t>
            </w:r>
          </w:p>
        </w:tc>
        <w:tc>
          <w:tcPr>
            <w:tcW w:type="dxa" w:w="1345"/>
            <w:shd w:fill="F4EEE4" w:val="clear"/>
          </w:tcPr>
          <w:p>
            <w:r>
              <w:rPr>
                <w:rFonts w:ascii="Times New Roman" w:hAnsi="Times New Roman" w:eastAsia="Times New Roman"/>
                <w:b w:val="0"/>
                <w:i w:val="0"/>
                <w:color w:val="1C1612"/>
                <w:sz w:val="20"/>
              </w:rPr>
              <w:t>11,800</w:t>
            </w:r>
          </w:p>
        </w:tc>
        <w:tc>
          <w:tcPr>
            <w:tcW w:type="dxa" w:w="1345"/>
            <w:shd w:fill="F4EEE4" w:val="clear"/>
          </w:tcPr>
          <w:p>
            <w:r>
              <w:rPr>
                <w:rFonts w:ascii="Times New Roman" w:hAnsi="Times New Roman" w:eastAsia="Times New Roman"/>
                <w:b w:val="0"/>
                <w:i w:val="0"/>
                <w:color w:val="1C1612"/>
                <w:sz w:val="20"/>
              </w:rPr>
              <w:t>22,432,526</w:t>
            </w:r>
          </w:p>
        </w:tc>
        <w:tc>
          <w:tcPr>
            <w:tcW w:type="dxa" w:w="1345"/>
            <w:shd w:fill="F4EEE4" w:val="clear"/>
          </w:tcPr>
          <w:p>
            <w:r>
              <w:rPr>
                <w:rFonts w:ascii="Times New Roman" w:hAnsi="Times New Roman" w:eastAsia="Times New Roman"/>
                <w:b w:val="0"/>
                <w:i w:val="0"/>
                <w:color w:val="1C1612"/>
                <w:sz w:val="20"/>
              </w:rPr>
              <w:t>Investments Land Cost HDFC - Flex FD</w:t>
            </w:r>
          </w:p>
        </w:tc>
        <w:tc>
          <w:tcPr>
            <w:tcW w:type="dxa" w:w="1345"/>
            <w:shd w:fill="F4EEE4" w:val="clear"/>
          </w:tcPr>
          <w:p>
            <w:r>
              <w:rPr>
                <w:rFonts w:ascii="Times New Roman" w:hAnsi="Times New Roman" w:eastAsia="Times New Roman"/>
                <w:b w:val="0"/>
                <w:i w:val="0"/>
                <w:color w:val="1C1612"/>
                <w:sz w:val="20"/>
              </w:rPr>
              <w:t>322,676</w:t>
            </w:r>
          </w:p>
        </w:tc>
        <w:tc>
          <w:tcPr>
            <w:tcW w:type="dxa" w:w="1345"/>
            <w:shd w:fill="F4EEE4" w:val="clear"/>
          </w:tcPr>
          <w:p>
            <w:r>
              <w:rPr>
                <w:rFonts w:ascii="Times New Roman" w:hAnsi="Times New Roman" w:eastAsia="Times New Roman"/>
                <w:b w:val="0"/>
                <w:i w:val="0"/>
                <w:color w:val="1C1612"/>
                <w:sz w:val="20"/>
              </w:rPr>
              <w:t>33,381,323</w:t>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Profit &amp;amp; Loss A/G Opening Balance Current Period Less: Transfered</w:t>
            </w:r>
          </w:p>
        </w:tc>
        <w:tc>
          <w:tcPr>
            <w:tcW w:type="dxa" w:w="1345"/>
            <w:shd w:fill="FFFFFF" w:val="clear"/>
          </w:tcPr>
          <w:p>
            <w:r>
              <w:rPr>
                <w:rFonts w:ascii="Times New Roman" w:hAnsi="Times New Roman" w:eastAsia="Times New Roman"/>
                <w:b w:val="0"/>
                <w:i w:val="0"/>
                <w:color w:val="1C1612"/>
                <w:sz w:val="20"/>
              </w:rPr>
              <w:t>14,021</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Current Assets Income Tax Loans &amp;amp; receivable Cash-in-hand Bank Accounts</w:t>
            </w:r>
          </w:p>
        </w:tc>
        <w:tc>
          <w:tcPr>
            <w:tcW w:type="dxa" w:w="1345"/>
            <w:shd w:fill="FFFFFF" w:val="clear"/>
          </w:tcPr>
          <w:p>
            <w:r>
              <w:rPr>
                <w:rFonts w:ascii="Times New Roman" w:hAnsi="Times New Roman" w:eastAsia="Times New Roman"/>
                <w:b w:val="0"/>
                <w:i w:val="0"/>
                <w:color w:val="1C1612"/>
                <w:sz w:val="20"/>
              </w:rPr>
              <w:t>125,063</w:t>
            </w:r>
          </w:p>
        </w:tc>
        <w:tc>
          <w:tcPr>
            <w:tcW w:type="dxa" w:w="1345"/>
            <w:shd w:fill="FFFFFF" w:val="clear"/>
          </w:tcPr>
          <w:p>
            <w:r>
              <w:rPr>
                <w:rFonts w:ascii="Times New Roman" w:hAnsi="Times New Roman" w:eastAsia="Times New Roman"/>
                <w:b w:val="0"/>
                <w:i w:val="0"/>
                <w:color w:val="1C1612"/>
                <w:sz w:val="20"/>
              </w:rPr>
              <w:t>125,063 908,000</w:t>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t>Profit &amp;amp; Loss A/G Opening Balance Current Period Less: Transfered</w:t>
            </w:r>
          </w:p>
        </w:tc>
        <w:tc>
          <w:tcPr>
            <w:tcW w:type="dxa" w:w="1345"/>
            <w:shd w:fill="F4EEE4" w:val="clear"/>
          </w:tcPr>
          <w:p>
            <w:r>
              <w:rPr>
                <w:rFonts w:ascii="Times New Roman" w:hAnsi="Times New Roman" w:eastAsia="Times New Roman"/>
                <w:b w:val="0"/>
                <w:i w:val="0"/>
                <w:color w:val="1C1612"/>
                <w:sz w:val="20"/>
              </w:rPr>
              <w:t>12,363</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Current Assets Income Tax Loans &amp;amp; receivable Cash-in-hand Bank Accounts</w:t>
            </w:r>
          </w:p>
        </w:tc>
        <w:tc>
          <w:tcPr>
            <w:tcW w:type="dxa" w:w="1345"/>
            <w:shd w:fill="F4EEE4" w:val="clear"/>
          </w:tcPr>
          <w:p>
            <w:r>
              <w:rPr>
                <w:rFonts w:ascii="Times New Roman" w:hAnsi="Times New Roman" w:eastAsia="Times New Roman"/>
                <w:b w:val="0"/>
                <w:i w:val="0"/>
                <w:color w:val="1C1612"/>
                <w:sz w:val="20"/>
              </w:rPr>
              <w:t>303,300</w:t>
            </w:r>
          </w:p>
        </w:tc>
        <w:tc>
          <w:tcPr>
            <w:tcW w:type="dxa" w:w="1345"/>
            <w:shd w:fill="F4EEE4" w:val="clear"/>
          </w:tcPr>
          <w:p>
            <w:r>
              <w:rPr>
                <w:rFonts w:ascii="Times New Roman" w:hAnsi="Times New Roman" w:eastAsia="Times New Roman"/>
                <w:b w:val="0"/>
                <w:i w:val="0"/>
                <w:color w:val="1C1612"/>
                <w:sz w:val="20"/>
              </w:rPr>
              <w:t>125,063 908,000</w:t>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t>Loans (Liability) Alaa Sadarangani Shaan Sadarangani Shaana Sadarangani Shaana Sadarangani</w:t>
            </w:r>
          </w:p>
        </w:tc>
        <w:tc>
          <w:tcPr>
            <w:tcW w:type="dxa" w:w="1345"/>
            <w:shd w:fill="FFFFFF" w:val="clear"/>
          </w:tcPr>
          <w:p>
            <w:r>
              <w:rPr>
                <w:rFonts w:ascii="Times New Roman" w:hAnsi="Times New Roman" w:eastAsia="Times New Roman"/>
                <w:b w:val="0"/>
                <w:i w:val="0"/>
                <w:color w:val="1C1612"/>
                <w:sz w:val="20"/>
              </w:rPr>
              <w:t>1,110,000</w:t>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t>Current Assets Income Tax Loans &amp;amp; receivable Cash-in-hand Bank Accounts</w:t>
            </w:r>
          </w:p>
        </w:tc>
        <w:tc>
          <w:tcPr>
            <w:tcW w:type="dxa" w:w="1345"/>
            <w:shd w:fill="FFFFFF" w:val="clear"/>
          </w:tcPr>
          <w:p>
            <w:r>
              <w:rPr>
                <w:rFonts w:ascii="Times New Roman" w:hAnsi="Times New Roman" w:eastAsia="Times New Roman"/>
                <w:b w:val="0"/>
                <w:i w:val="0"/>
                <w:color w:val="1C1612"/>
                <w:sz w:val="20"/>
              </w:rPr>
              <w:t>76,770</w:t>
            </w:r>
          </w:p>
        </w:tc>
        <w:tc>
          <w:tcPr>
            <w:tcW w:type="dxa" w:w="1345"/>
            <w:shd w:fill="FFFFFF" w:val="clear"/>
          </w:tcPr>
          <w:p>
            <w:r>
              <w:rPr>
                <w:rFonts w:ascii="Times New Roman" w:hAnsi="Times New Roman" w:eastAsia="Times New Roman"/>
                <w:b w:val="0"/>
                <w:i w:val="0"/>
                <w:color w:val="1C1612"/>
                <w:sz w:val="20"/>
              </w:rPr>
              <w:t>125,063 908,000</w:t>
            </w:r>
          </w:p>
        </w:tc>
        <w:tc>
          <w:tcPr>
            <w:tcW w:type="dxa" w:w="1345"/>
            <w:shd w:fill="FFFFFF" w:val="clear"/>
          </w:tcPr>
          <w:p>
            <w:r>
              <w:rPr>
                <w:rFonts w:ascii="Times New Roman" w:hAnsi="Times New Roman" w:eastAsia="Times New Roman"/>
                <w:b w:val="0"/>
                <w:i w:val="0"/>
                <w:color w:val="1C1612"/>
                <w:sz w:val="20"/>
              </w:rPr>
              <w:t>380,070</w:t>
            </w:r>
          </w:p>
        </w:tc>
      </w:tr>
      <w:tr>
        <w:tc>
          <w:tcPr>
            <w:tcW w:type="dxa" w:w="1345"/>
            <w:shd w:fill="F4EEE4" w:val="clear"/>
          </w:tcPr>
          <w:p>
            <w:r>
              <w:rPr>
                <w:rFonts w:ascii="Times New Roman" w:hAnsi="Times New Roman" w:eastAsia="Times New Roman"/>
                <w:b w:val="0"/>
                <w:i w:val="0"/>
                <w:color w:val="1C1612"/>
                <w:sz w:val="20"/>
              </w:rPr>
              <w:t>Loans (Liability) Alaa Sadarangani Shaan Sadarangani Shaana Sadarangani Shaana Sadarangani</w:t>
            </w:r>
          </w:p>
        </w:tc>
        <w:tc>
          <w:tcPr>
            <w:tcW w:type="dxa" w:w="1345"/>
            <w:shd w:fill="F4EEE4" w:val="clear"/>
          </w:tcPr>
          <w:p>
            <w:r>
              <w:rPr>
                <w:rFonts w:ascii="Times New Roman" w:hAnsi="Times New Roman" w:eastAsia="Times New Roman"/>
                <w:b w:val="0"/>
                <w:i w:val="0"/>
                <w:color w:val="1C1612"/>
                <w:sz w:val="20"/>
              </w:rPr>
              <w:t>500,000</w:t>
            </w:r>
          </w:p>
        </w:tc>
        <w:tc>
          <w:tcPr>
            <w:tcW w:type="dxa" w:w="1345"/>
            <w:shd w:fill="F4EEE4" w:val="clear"/>
          </w:tcPr>
          <w:p>
            <w:r>
              <w:rPr>
                <w:rFonts w:ascii="Times New Roman" w:hAnsi="Times New Roman" w:eastAsia="Times New Roman"/>
                <w:b w:val="0"/>
                <w:i w:val="0"/>
                <w:color w:val="1C1612"/>
                <w:sz w:val="20"/>
              </w:rPr>
              <w:t>3,736,000</w:t>
            </w:r>
          </w:p>
        </w:tc>
        <w:tc>
          <w:tcPr>
            <w:tcW w:type="dxa" w:w="1345"/>
            <w:shd w:fill="F4EEE4" w:val="clear"/>
          </w:tcPr>
          <w:p>
            <w:r>
              <w:rPr>
                <w:rFonts w:ascii="Times New Roman" w:hAnsi="Times New Roman" w:eastAsia="Times New Roman"/>
                <w:b w:val="0"/>
                <w:i w:val="0"/>
                <w:color w:val="1C1612"/>
                <w:sz w:val="20"/>
              </w:rPr>
              <w:t>Current Assets Income Tax Loans &amp;amp; receivable Cash-in-hand Bank Accounts</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125,063 908,000</w:t>
            </w:r>
          </w:p>
        </w:tc>
        <w:tc>
          <w:tcPr>
            <w:tcW w:type="dxa" w:w="1345"/>
            <w:shd w:fill="F4EEE4" w:val="clear"/>
          </w:tcPr>
          <w:p>
            <w:r>
              <w:rPr>
                <w:rFonts w:ascii="Times New Roman" w:hAnsi="Times New Roman" w:eastAsia="Times New Roman"/>
                <w:b w:val="0"/>
                <w:i w:val="0"/>
                <w:color w:val="1C1612"/>
                <w:sz w:val="20"/>
              </w:rPr>
            </w:r>
          </w:p>
        </w:tc>
      </w:tr>
      <w:tr>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c>
          <w:tcPr>
            <w:tcW w:type="dxa" w:w="1345"/>
            <w:shd w:fill="FFFFFF" w:val="clear"/>
          </w:tcPr>
          <w:p>
            <w:r>
              <w:rPr>
                <w:rFonts w:ascii="Times New Roman" w:hAnsi="Times New Roman" w:eastAsia="Times New Roman"/>
                <w:b w:val="0"/>
                <w:i w:val="0"/>
                <w:color w:val="1C1612"/>
                <w:sz w:val="20"/>
              </w:rPr>
            </w:r>
          </w:p>
        </w:tc>
      </w:tr>
      <w:tr>
        <w:tc>
          <w:tcPr>
            <w:tcW w:type="dxa" w:w="1345"/>
            <w:shd w:fill="F4EEE4" w:val="clear"/>
          </w:tcPr>
          <w:p>
            <w:r>
              <w:rPr>
                <w:rFonts w:ascii="Times New Roman" w:hAnsi="Times New Roman" w:eastAsia="Times New Roman"/>
                <w:b w:val="0"/>
                <w:i w:val="0"/>
                <w:color w:val="1C1612"/>
                <w:sz w:val="20"/>
              </w:rPr>
              <w:t>Total</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58,652,526</w:t>
            </w:r>
          </w:p>
        </w:tc>
        <w:tc>
          <w:tcPr>
            <w:tcW w:type="dxa" w:w="1345"/>
            <w:shd w:fill="F4EEE4" w:val="clear"/>
          </w:tcPr>
          <w:p>
            <w:r>
              <w:rPr>
                <w:rFonts w:ascii="Times New Roman" w:hAnsi="Times New Roman" w:eastAsia="Times New Roman"/>
                <w:b w:val="0"/>
                <w:i w:val="0"/>
                <w:color w:val="1C1612"/>
                <w:sz w:val="20"/>
              </w:rPr>
              <w:t>Total</w:t>
            </w:r>
          </w:p>
        </w:tc>
        <w:tc>
          <w:tcPr>
            <w:tcW w:type="dxa" w:w="1345"/>
            <w:shd w:fill="F4EEE4" w:val="clear"/>
          </w:tcPr>
          <w:p>
            <w:r>
              <w:rPr>
                <w:rFonts w:ascii="Times New Roman" w:hAnsi="Times New Roman" w:eastAsia="Times New Roman"/>
                <w:b w:val="0"/>
                <w:i w:val="0"/>
                <w:color w:val="1C1612"/>
                <w:sz w:val="20"/>
              </w:rPr>
            </w:r>
          </w:p>
        </w:tc>
        <w:tc>
          <w:tcPr>
            <w:tcW w:type="dxa" w:w="1345"/>
            <w:shd w:fill="F4EEE4" w:val="clear"/>
          </w:tcPr>
          <w:p>
            <w:r>
              <w:rPr>
                <w:rFonts w:ascii="Times New Roman" w:hAnsi="Times New Roman" w:eastAsia="Times New Roman"/>
                <w:b w:val="0"/>
                <w:i w:val="0"/>
                <w:color w:val="1C1612"/>
                <w:sz w:val="20"/>
              </w:rPr>
              <w:t>58,652,526</w:t>
            </w:r>
          </w:p>
        </w:tc>
        <w:tc>
          <w:tcPr>
            <w:tcW w:type="dxa" w:w="1345"/>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20171105 14:43</w:t>
      </w:r>
    </w:p>
    <w:p/>
    <w:p>
      <w:r>
        <w:rPr>
          <w:rFonts w:ascii="Times New Roman" w:hAnsi="Times New Roman" w:eastAsia="Times New Roman"/>
          <w:b w:val="0"/>
          <w:i w:val="0"/>
          <w:sz w:val="22"/>
        </w:rPr>
        <w:t>PVM Assoc Profit &amp; Lo A.Y 2023-2</w:t>
      </w:r>
    </w:p>
    <w:p>
      <w:r>
        <w:rPr>
          <w:rFonts w:ascii="Times New Roman" w:hAnsi="Times New Roman" w:eastAsia="Times New Roman"/>
          <w:b w:val="0"/>
          <w:i w:val="0"/>
          <w:sz w:val="22"/>
        </w:rPr>
        <w:t>ciates</w:t>
      </w:r>
    </w:p>
    <w:p>
      <w:r>
        <w:rPr>
          <w:rFonts w:ascii="Times New Roman" w:hAnsi="Times New Roman" w:eastAsia="Times New Roman"/>
          <w:b w:val="0"/>
          <w:i w:val="0"/>
          <w:sz w:val="22"/>
        </w:rPr>
        <w:t>ss A/c</w:t>
      </w:r>
    </w:p>
    <w:p>
      <w:r>
        <w:rPr>
          <w:rFonts w:ascii="Times New Roman" w:hAnsi="Times New Roman" w:eastAsia="Times New Roman"/>
          <w:b w:val="0"/>
          <w:i w:val="0"/>
          <w:sz w:val="22"/>
        </w:rPr>
        <w:t>4</w:t>
      </w:r>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Profit &amp;amp; Loss A/c for the year ended 31st March,2024</w:t>
            </w:r>
          </w:p>
        </w:tc>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r>
          </w:p>
        </w:tc>
      </w:tr>
      <w:tr>
        <w:tc>
          <w:tcPr>
            <w:tcW w:type="dxa" w:w="2353"/>
            <w:shd w:fill="FFFFFF" w:val="clear"/>
          </w:tcPr>
          <w:p>
            <w:r>
              <w:rPr>
                <w:rFonts w:ascii="Times New Roman" w:hAnsi="Times New Roman" w:eastAsia="Times New Roman"/>
                <w:b w:val="0"/>
                <w:i w:val="0"/>
                <w:color w:val="1C1612"/>
                <w:sz w:val="20"/>
              </w:rPr>
              <w:t>Particulars</w:t>
            </w:r>
          </w:p>
        </w:tc>
        <w:tc>
          <w:tcPr>
            <w:tcW w:type="dxa" w:w="2353"/>
            <w:shd w:fill="FFFFFF" w:val="clear"/>
          </w:tcPr>
          <w:p>
            <w:r>
              <w:rPr>
                <w:rFonts w:ascii="Times New Roman" w:hAnsi="Times New Roman" w:eastAsia="Times New Roman"/>
                <w:b w:val="0"/>
                <w:i w:val="0"/>
                <w:color w:val="1C1612"/>
                <w:sz w:val="20"/>
              </w:rPr>
              <w:t>Amount</w:t>
            </w:r>
          </w:p>
        </w:tc>
        <w:tc>
          <w:tcPr>
            <w:tcW w:type="dxa" w:w="2353"/>
            <w:shd w:fill="FFFFFF" w:val="clear"/>
          </w:tcPr>
          <w:p>
            <w:r>
              <w:rPr>
                <w:rFonts w:ascii="Times New Roman" w:hAnsi="Times New Roman" w:eastAsia="Times New Roman"/>
                <w:b w:val="0"/>
                <w:i w:val="0"/>
                <w:color w:val="1C1612"/>
                <w:sz w:val="20"/>
              </w:rPr>
              <w:t>Particulars</w:t>
            </w:r>
          </w:p>
        </w:tc>
        <w:tc>
          <w:tcPr>
            <w:tcW w:type="dxa" w:w="2353"/>
            <w:shd w:fill="FFFFFF" w:val="clear"/>
          </w:tcPr>
          <w:p>
            <w:r>
              <w:rPr>
                <w:rFonts w:ascii="Times New Roman" w:hAnsi="Times New Roman" w:eastAsia="Times New Roman"/>
                <w:b w:val="0"/>
                <w:i w:val="0"/>
                <w:color w:val="1C1612"/>
                <w:sz w:val="20"/>
              </w:rPr>
              <w:t>Amount</w:t>
            </w:r>
          </w:p>
        </w:tc>
      </w:tr>
      <w:tr>
        <w:tc>
          <w:tcPr>
            <w:tcW w:type="dxa" w:w="2353"/>
            <w:shd w:fill="F4EEE4" w:val="clear"/>
          </w:tcPr>
          <w:p>
            <w:r>
              <w:rPr>
                <w:rFonts w:ascii="Times New Roman" w:hAnsi="Times New Roman" w:eastAsia="Times New Roman"/>
                <w:b w:val="0"/>
                <w:i w:val="0"/>
                <w:color w:val="1C1612"/>
                <w:sz w:val="20"/>
              </w:rPr>
              <w:t>To Professional Fees</w:t>
            </w:r>
          </w:p>
        </w:tc>
        <w:tc>
          <w:tcPr>
            <w:tcW w:type="dxa" w:w="2353"/>
            <w:shd w:fill="F4EEE4" w:val="clear"/>
          </w:tcPr>
          <w:p>
            <w:r>
              <w:rPr>
                <w:rFonts w:ascii="Times New Roman" w:hAnsi="Times New Roman" w:eastAsia="Times New Roman"/>
                <w:b w:val="0"/>
                <w:i w:val="0"/>
                <w:color w:val="1C1612"/>
                <w:sz w:val="20"/>
              </w:rPr>
              <w:t>-</w:t>
            </w:r>
          </w:p>
        </w:tc>
        <w:tc>
          <w:tcPr>
            <w:tcW w:type="dxa" w:w="2353"/>
            <w:shd w:fill="F4EEE4" w:val="clear"/>
          </w:tcPr>
          <w:p>
            <w:r>
              <w:rPr>
                <w:rFonts w:ascii="Times New Roman" w:hAnsi="Times New Roman" w:eastAsia="Times New Roman"/>
                <w:b w:val="0"/>
                <w:i w:val="0"/>
                <w:color w:val="1C1612"/>
                <w:sz w:val="20"/>
              </w:rPr>
              <w:t>By Interest on HDFC Flexi FD</w:t>
            </w:r>
          </w:p>
        </w:tc>
        <w:tc>
          <w:tcPr>
            <w:tcW w:type="dxa" w:w="2353"/>
            <w:shd w:fill="F4EEE4" w:val="clear"/>
          </w:tcPr>
          <w:p>
            <w:r>
              <w:rPr>
                <w:rFonts w:ascii="Times New Roman" w:hAnsi="Times New Roman" w:eastAsia="Times New Roman"/>
                <w:b w:val="0"/>
                <w:i w:val="0"/>
                <w:color w:val="1C1612"/>
                <w:sz w:val="20"/>
              </w:rPr>
              <w:t>14,080</w:t>
            </w:r>
          </w:p>
        </w:tc>
      </w:tr>
      <w:tr>
        <w:tc>
          <w:tcPr>
            <w:tcW w:type="dxa" w:w="2353"/>
            <w:shd w:fill="FFFFFF" w:val="clear"/>
          </w:tcPr>
          <w:p>
            <w:r>
              <w:rPr>
                <w:rFonts w:ascii="Times New Roman" w:hAnsi="Times New Roman" w:eastAsia="Times New Roman"/>
                <w:b w:val="0"/>
                <w:i w:val="0"/>
                <w:color w:val="1C1612"/>
                <w:sz w:val="20"/>
              </w:rPr>
              <w:t>To Bank Charges</w:t>
            </w:r>
          </w:p>
        </w:tc>
        <w:tc>
          <w:tcPr>
            <w:tcW w:type="dxa" w:w="2353"/>
            <w:shd w:fill="FFFFFF" w:val="clear"/>
          </w:tcPr>
          <w:p>
            <w:r>
              <w:rPr>
                <w:rFonts w:ascii="Times New Roman" w:hAnsi="Times New Roman" w:eastAsia="Times New Roman"/>
                <w:b w:val="0"/>
                <w:i w:val="0"/>
                <w:color w:val="1C1612"/>
                <w:sz w:val="20"/>
              </w:rPr>
              <w:t>59</w:t>
            </w:r>
          </w:p>
        </w:tc>
        <w:tc>
          <w:tcPr>
            <w:tcW w:type="dxa" w:w="2353"/>
            <w:shd w:fill="FFFFFF" w:val="clear"/>
          </w:tcPr>
          <w:p>
            <w:r>
              <w:rPr>
                <w:rFonts w:ascii="Times New Roman" w:hAnsi="Times New Roman" w:eastAsia="Times New Roman"/>
                <w:b w:val="0"/>
                <w:i w:val="0"/>
                <w:color w:val="1C1612"/>
                <w:sz w:val="20"/>
              </w:rPr>
              <w:t>By Income Tax Refund</w:t>
            </w:r>
          </w:p>
        </w:tc>
        <w:tc>
          <w:tcPr>
            <w:tcW w:type="dxa" w:w="2353"/>
            <w:shd w:fill="FFFFFF" w:val="clear"/>
          </w:tcPr>
          <w:p>
            <w:r>
              <w:rPr>
                <w:rFonts w:ascii="Times New Roman" w:hAnsi="Times New Roman" w:eastAsia="Times New Roman"/>
                <w:b w:val="0"/>
                <w:i w:val="0"/>
                <w:color w:val="1C1612"/>
                <w:sz w:val="20"/>
              </w:rPr>
              <w:t>-</w:t>
            </w:r>
          </w:p>
        </w:tc>
      </w:tr>
      <w:tr>
        <w:tc>
          <w:tcPr>
            <w:tcW w:type="dxa" w:w="2353"/>
            <w:shd w:fill="F4EEE4" w:val="clear"/>
          </w:tcPr>
          <w:p>
            <w:r>
              <w:rPr>
                <w:rFonts w:ascii="Times New Roman" w:hAnsi="Times New Roman" w:eastAsia="Times New Roman"/>
                <w:b w:val="0"/>
                <w:i w:val="0"/>
                <w:color w:val="1C1612"/>
                <w:sz w:val="20"/>
              </w:rPr>
              <w:t>To Income Tax AY 22-23</w:t>
            </w:r>
          </w:p>
        </w:tc>
        <w:tc>
          <w:tcPr>
            <w:tcW w:type="dxa" w:w="2353"/>
            <w:shd w:fill="F4EEE4" w:val="clear"/>
          </w:tcPr>
          <w:p>
            <w:r>
              <w:rPr>
                <w:rFonts w:ascii="Times New Roman" w:hAnsi="Times New Roman" w:eastAsia="Times New Roman"/>
                <w:b w:val="0"/>
                <w:i w:val="0"/>
                <w:color w:val="1C1612"/>
                <w:sz w:val="20"/>
              </w:rPr>
              <w:t>-</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To Net Profit</w:t>
            </w:r>
          </w:p>
        </w:tc>
        <w:tc>
          <w:tcPr>
            <w:tcW w:type="dxa" w:w="2353"/>
            <w:shd w:fill="FFFFFF" w:val="clear"/>
          </w:tcPr>
          <w:p>
            <w:r>
              <w:rPr>
                <w:rFonts w:ascii="Times New Roman" w:hAnsi="Times New Roman" w:eastAsia="Times New Roman"/>
                <w:b w:val="0"/>
                <w:i w:val="0"/>
                <w:color w:val="1C1612"/>
                <w:sz w:val="20"/>
              </w:rPr>
              <w:t>14,021</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Total</w:t>
            </w:r>
          </w:p>
        </w:tc>
        <w:tc>
          <w:tcPr>
            <w:tcW w:type="dxa" w:w="2353"/>
            <w:shd w:fill="F4EEE4" w:val="clear"/>
          </w:tcPr>
          <w:p>
            <w:r>
              <w:rPr>
                <w:rFonts w:ascii="Times New Roman" w:hAnsi="Times New Roman" w:eastAsia="Times New Roman"/>
                <w:b w:val="0"/>
                <w:i w:val="0"/>
                <w:color w:val="1C1612"/>
                <w:sz w:val="20"/>
              </w:rPr>
              <w:t>14,080</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14,080</w:t>
            </w:r>
          </w:p>
        </w:tc>
      </w:tr>
    </w:tbl>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t>A.Y. 2024-2025</w:t>
            </w:r>
          </w:p>
        </w:tc>
        <w:tc>
          <w:tcPr>
            <w:tcW w:type="dxa" w:w="2353"/>
            <w:shd w:fill="8B2E2E" w:val="clear"/>
          </w:tcPr>
          <w:p>
            <w:r>
              <w:rPr>
                <w:rFonts w:ascii="Times New Roman" w:hAnsi="Times New Roman" w:eastAsia="Times New Roman"/>
                <w:b/>
                <w:i w:val="0"/>
                <w:color w:val="FFFFFF"/>
                <w:sz w:val="20"/>
              </w:rPr>
            </w:r>
          </w:p>
        </w:tc>
      </w:tr>
      <w:tr>
        <w:tc>
          <w:tcPr>
            <w:tcW w:type="dxa" w:w="2353"/>
            <w:shd w:fill="FFFFFF" w:val="clear"/>
          </w:tcPr>
          <w:p>
            <w:r>
              <w:rPr>
                <w:rFonts w:ascii="Times New Roman" w:hAnsi="Times New Roman" w:eastAsia="Times New Roman"/>
                <w:b w:val="0"/>
                <w:i w:val="0"/>
                <w:color w:val="1C1612"/>
                <w:sz w:val="20"/>
              </w:rPr>
              <w:t>1989</w:t>
            </w:r>
          </w:p>
        </w:tc>
        <w:tc>
          <w:tcPr>
            <w:tcW w:type="dxa" w:w="2353"/>
            <w:shd w:fill="FFFFFF" w:val="clear"/>
          </w:tcPr>
          <w:p>
            <w:r>
              <w:rPr>
                <w:rFonts w:ascii="Times New Roman" w:hAnsi="Times New Roman" w:eastAsia="Times New Roman"/>
                <w:b w:val="0"/>
                <w:i w:val="0"/>
                <w:color w:val="1C1612"/>
                <w:sz w:val="20"/>
              </w:rPr>
              <w:t>: Pym Associates</w:t>
            </w:r>
          </w:p>
        </w:tc>
        <w:tc>
          <w:tcPr>
            <w:tcW w:type="dxa" w:w="2353"/>
            <w:shd w:fill="FFFFFF" w:val="clear"/>
          </w:tcPr>
          <w:p>
            <w:r>
              <w:rPr>
                <w:rFonts w:ascii="Times New Roman" w:hAnsi="Times New Roman" w:eastAsia="Times New Roman"/>
                <w:b w:val="0"/>
                <w:i w:val="0"/>
                <w:color w:val="1C1612"/>
                <w:sz w:val="20"/>
              </w:rPr>
              <w:t>Previous Year: 2023</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Address</w:t>
            </w:r>
          </w:p>
        </w:tc>
        <w:tc>
          <w:tcPr>
            <w:tcW w:type="dxa" w:w="2353"/>
            <w:shd w:fill="F4EEE4" w:val="clear"/>
          </w:tcPr>
          <w:p>
            <w:r>
              <w:rPr>
                <w:rFonts w:ascii="Times New Roman" w:hAnsi="Times New Roman" w:eastAsia="Times New Roman"/>
                <w:b w:val="0"/>
                <w:i w:val="0"/>
                <w:color w:val="1C1612"/>
                <w:sz w:val="20"/>
              </w:rPr>
              <w:t>: Ocean Park Residency</w:t>
            </w:r>
          </w:p>
        </w:tc>
        <w:tc>
          <w:tcPr>
            <w:tcW w:type="dxa" w:w="2353"/>
            <w:shd w:fill="F4EEE4" w:val="clear"/>
          </w:tcPr>
          <w:p>
            <w:r>
              <w:rPr>
                <w:rFonts w:ascii="Times New Roman" w:hAnsi="Times New Roman" w:eastAsia="Times New Roman"/>
                <w:b w:val="0"/>
                <w:i w:val="0"/>
                <w:color w:val="1C1612"/>
                <w:sz w:val="20"/>
              </w:rPr>
              <w:t>PAN: AACA</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Address</w:t>
            </w:r>
          </w:p>
        </w:tc>
        <w:tc>
          <w:tcPr>
            <w:tcW w:type="dxa" w:w="2353"/>
            <w:shd w:fill="FFFFFF" w:val="clear"/>
          </w:tcPr>
          <w:p>
            <w:r>
              <w:rPr>
                <w:rFonts w:ascii="Times New Roman" w:hAnsi="Times New Roman" w:eastAsia="Times New Roman"/>
                <w:b w:val="0"/>
                <w:i w:val="0"/>
                <w:color w:val="1C1612"/>
                <w:sz w:val="20"/>
              </w:rPr>
              <w:t>Dpp N.I.C Colony</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Address</w:t>
            </w:r>
          </w:p>
        </w:tc>
        <w:tc>
          <w:tcPr>
            <w:tcW w:type="dxa" w:w="2353"/>
            <w:shd w:fill="F4EEE4" w:val="clear"/>
          </w:tcPr>
          <w:p>
            <w:r>
              <w:rPr>
                <w:rFonts w:ascii="Times New Roman" w:hAnsi="Times New Roman" w:eastAsia="Times New Roman"/>
                <w:b w:val="0"/>
                <w:i w:val="0"/>
                <w:color w:val="1C1612"/>
                <w:sz w:val="20"/>
              </w:rPr>
              <w:t>Dona Paula, Panaji - 403 004</w:t>
            </w:r>
          </w:p>
        </w:tc>
        <w:tc>
          <w:tcPr>
            <w:tcW w:type="dxa" w:w="2353"/>
            <w:shd w:fill="F4EEE4" w:val="clear"/>
          </w:tcPr>
          <w:p>
            <w:r>
              <w:rPr>
                <w:rFonts w:ascii="Times New Roman" w:hAnsi="Times New Roman" w:eastAsia="Times New Roman"/>
                <w:b w:val="0"/>
                <w:i w:val="0"/>
                <w:color w:val="1C1612"/>
                <w:sz w:val="20"/>
              </w:rPr>
              <w:t>Date of Formation Status: ACP 1977</w:t>
            </w:r>
          </w:p>
        </w:tc>
        <w:tc>
          <w:tcPr>
            <w:tcW w:type="dxa" w:w="2353"/>
            <w:shd w:fill="F4EEE4" w:val="clear"/>
          </w:tcPr>
          <w:p>
            <w:r>
              <w:rPr>
                <w:rFonts w:ascii="Times New Roman" w:hAnsi="Times New Roman" w:eastAsia="Times New Roman"/>
                <w:b w:val="0"/>
                <w:i w:val="0"/>
                <w:color w:val="1C1612"/>
                <w:sz w:val="20"/>
              </w:rPr>
            </w:r>
          </w:p>
        </w:tc>
      </w:tr>
    </w:tbl>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Statement of Income</w:t>
            </w:r>
          </w:p>
        </w:tc>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Rs.</w:t>
            </w:r>
          </w:p>
        </w:tc>
        <w:tc>
          <w:tcPr>
            <w:tcW w:type="dxa" w:w="2353"/>
            <w:shd w:fill="FFFFFF" w:val="clear"/>
          </w:tcPr>
          <w:p>
            <w:r>
              <w:rPr>
                <w:rFonts w:ascii="Times New Roman" w:hAnsi="Times New Roman" w:eastAsia="Times New Roman"/>
                <w:b w:val="0"/>
                <w:i w:val="0"/>
                <w:color w:val="1C1612"/>
                <w:sz w:val="20"/>
              </w:rPr>
              <w:t>P</w:t>
            </w:r>
          </w:p>
        </w:tc>
        <w:tc>
          <w:tcPr>
            <w:tcW w:type="dxa" w:w="2353"/>
            <w:shd w:fill="FFFFFF" w:val="clear"/>
          </w:tcPr>
          <w:p>
            <w:r>
              <w:rPr>
                <w:rFonts w:ascii="Times New Roman" w:hAnsi="Times New Roman" w:eastAsia="Times New Roman"/>
                <w:b w:val="0"/>
                <w:i w:val="0"/>
                <w:color w:val="1C1612"/>
                <w:sz w:val="20"/>
              </w:rPr>
              <w:t>R</w:t>
            </w:r>
          </w:p>
        </w:tc>
      </w:tr>
      <w:tr>
        <w:tc>
          <w:tcPr>
            <w:tcW w:type="dxa" w:w="2353"/>
            <w:shd w:fill="F4EEE4" w:val="clear"/>
          </w:tcPr>
          <w:p>
            <w:r>
              <w:rPr>
                <w:rFonts w:ascii="Times New Roman" w:hAnsi="Times New Roman" w:eastAsia="Times New Roman"/>
                <w:b w:val="0"/>
                <w:i w:val="0"/>
                <w:color w:val="1C1612"/>
                <w:sz w:val="20"/>
              </w:rPr>
              <w:t>A Profits and gains of Business or Profession</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Business 1</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Net Profit Before Tax as per P &amp;amp; L a/c</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Income chargeable under the head "Business and Profession"</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 Total Income</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Total income rounded off u/s 286A</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Tax on total income</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Add: Surcharge</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Tax with Surcharge</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Add: Cess</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Tax with surcharge and cess</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Balance tax payable</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Schedule 1</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LB A</w:t>
            </w:r>
          </w:p>
        </w:tc>
        <w:tc>
          <w:tcPr>
            <w:tcW w:type="dxa" w:w="2353"/>
            <w:shd w:fill="FFFFFF" w:val="clear"/>
          </w:tcPr>
          <w:p>
            <w:r>
              <w:rPr>
                <w:rFonts w:ascii="Times New Roman" w:hAnsi="Times New Roman" w:eastAsia="Times New Roman"/>
                <w:b w:val="0"/>
                <w:i w:val="0"/>
                <w:color w:val="1C1612"/>
                <w:sz w:val="20"/>
              </w:rPr>
              <w:t>Surcharge rate</w:t>
            </w:r>
          </w:p>
        </w:tc>
        <w:tc>
          <w:tcPr>
            <w:tcW w:type="dxa" w:w="2353"/>
            <w:shd w:fill="FFFFFF" w:val="clear"/>
          </w:tcPr>
          <w:p>
            <w:r>
              <w:rPr>
                <w:rFonts w:ascii="Times New Roman" w:hAnsi="Times New Roman" w:eastAsia="Times New Roman"/>
                <w:b w:val="0"/>
                <w:i w:val="0"/>
                <w:color w:val="1C1612"/>
                <w:sz w:val="20"/>
              </w:rPr>
              <w:t>Surcharge</w:t>
            </w:r>
          </w:p>
        </w:tc>
        <w:tc>
          <w:tcPr>
            <w:tcW w:type="dxa" w:w="2353"/>
            <w:shd w:fill="FFFFFF" w:val="clear"/>
          </w:tcPr>
          <w:p>
            <w:r>
              <w:rPr>
                <w:rFonts w:ascii="Times New Roman" w:hAnsi="Times New Roman" w:eastAsia="Times New Roman"/>
                <w:b w:val="0"/>
                <w:i w:val="0"/>
                <w:color w:val="1C1612"/>
                <w:sz w:val="20"/>
              </w:rPr>
              <w:t>Tax+Surcharge</w:t>
            </w:r>
          </w:p>
        </w:tc>
      </w:tr>
      <w:tr>
        <w:tc>
          <w:tcPr>
            <w:tcW w:type="dxa" w:w="2353"/>
            <w:shd w:fill="F4EEE4" w:val="clear"/>
          </w:tcPr>
          <w:p>
            <w:r>
              <w:rPr>
                <w:rFonts w:ascii="Times New Roman" w:hAnsi="Times New Roman" w:eastAsia="Times New Roman"/>
                <w:b w:val="0"/>
                <w:i w:val="0"/>
                <w:color w:val="1C1612"/>
                <w:sz w:val="20"/>
              </w:rPr>
              <w:t>4,206</w:t>
            </w:r>
          </w:p>
        </w:tc>
        <w:tc>
          <w:tcPr>
            <w:tcW w:type="dxa" w:w="2353"/>
            <w:shd w:fill="F4EEE4" w:val="clear"/>
          </w:tcPr>
          <w:p>
            <w:r>
              <w:rPr>
                <w:rFonts w:ascii="Times New Roman" w:hAnsi="Times New Roman" w:eastAsia="Times New Roman"/>
                <w:b w:val="0"/>
                <w:i w:val="0"/>
                <w:color w:val="1C1612"/>
                <w:sz w:val="20"/>
              </w:rPr>
              <w:t>25%</w:t>
            </w:r>
          </w:p>
        </w:tc>
        <w:tc>
          <w:tcPr>
            <w:tcW w:type="dxa" w:w="2353"/>
            <w:shd w:fill="F4EEE4" w:val="clear"/>
          </w:tcPr>
          <w:p>
            <w:r>
              <w:rPr>
                <w:rFonts w:ascii="Times New Roman" w:hAnsi="Times New Roman" w:eastAsia="Times New Roman"/>
                <w:b w:val="0"/>
                <w:i w:val="0"/>
                <w:color w:val="1C1612"/>
                <w:sz w:val="20"/>
              </w:rPr>
              <w:t>1,362</w:t>
            </w:r>
          </w:p>
        </w:tc>
        <w:tc>
          <w:tcPr>
            <w:tcW w:type="dxa" w:w="2353"/>
            <w:shd w:fill="F4EEE4" w:val="clear"/>
          </w:tcPr>
          <w:p>
            <w:r>
              <w:rPr>
                <w:rFonts w:ascii="Times New Roman" w:hAnsi="Times New Roman" w:eastAsia="Times New Roman"/>
                <w:b w:val="0"/>
                <w:i w:val="0"/>
                <w:color w:val="1C1612"/>
                <w:sz w:val="20"/>
              </w:rPr>
              <w:t>4,206</w:t>
            </w:r>
          </w:p>
        </w:tc>
      </w:tr>
      <w:tr>
        <w:tc>
          <w:tcPr>
            <w:tcW w:type="dxa" w:w="2353"/>
            <w:shd w:fill="FFFFFF" w:val="clear"/>
          </w:tcPr>
          <w:p>
            <w:r>
              <w:rPr>
                <w:rFonts w:ascii="Times New Roman" w:hAnsi="Times New Roman" w:eastAsia="Times New Roman"/>
                <w:b w:val="0"/>
                <w:i w:val="0"/>
                <w:color w:val="1C1612"/>
                <w:sz w:val="20"/>
              </w:rPr>
              <w:t>Bank Arcs</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Bank Accounts in India</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Bank Name</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Hold bank ltd</w:t>
            </w:r>
          </w:p>
        </w:tc>
        <w:tc>
          <w:tcPr>
            <w:tcW w:type="dxa" w:w="2353"/>
            <w:shd w:fill="F4EEE4" w:val="clear"/>
          </w:tcPr>
          <w:p>
            <w:r>
              <w:rPr>
                <w:rFonts w:ascii="Times New Roman" w:hAnsi="Times New Roman" w:eastAsia="Times New Roman"/>
                <w:b w:val="0"/>
                <w:i w:val="0"/>
                <w:color w:val="1C1612"/>
                <w:sz w:val="20"/>
              </w:rPr>
              <w:t>Account No.</w:t>
            </w:r>
          </w:p>
        </w:tc>
        <w:tc>
          <w:tcPr>
            <w:tcW w:type="dxa" w:w="2353"/>
            <w:shd w:fill="F4EEE4" w:val="clear"/>
          </w:tcPr>
          <w:p>
            <w:r>
              <w:rPr>
                <w:rFonts w:ascii="Times New Roman" w:hAnsi="Times New Roman" w:eastAsia="Times New Roman"/>
                <w:b w:val="0"/>
                <w:i w:val="0"/>
                <w:color w:val="1C1612"/>
                <w:sz w:val="20"/>
              </w:rPr>
              <w:t>IFS Code</w:t>
            </w:r>
          </w:p>
        </w:tc>
        <w:tc>
          <w:tcPr>
            <w:tcW w:type="dxa" w:w="2353"/>
            <w:shd w:fill="F4EEE4" w:val="clear"/>
          </w:tcPr>
          <w:p>
            <w:r>
              <w:rPr>
                <w:rFonts w:ascii="Times New Roman" w:hAnsi="Times New Roman" w:eastAsia="Times New Roman"/>
                <w:b w:val="0"/>
                <w:i w:val="0"/>
                <w:color w:val="1C1612"/>
                <w:sz w:val="20"/>
              </w:rPr>
              <w:t>Type of Account</w:t>
            </w:r>
          </w:p>
        </w:tc>
      </w:tr>
      <w:tr>
        <w:tc>
          <w:tcPr>
            <w:tcW w:type="dxa" w:w="2353"/>
            <w:shd w:fill="FFFFFF" w:val="clear"/>
          </w:tcPr>
          <w:p>
            <w:r>
              <w:rPr>
                <w:rFonts w:ascii="Times New Roman" w:hAnsi="Times New Roman" w:eastAsia="Times New Roman"/>
                <w:b w:val="0"/>
                <w:i w:val="0"/>
                <w:color w:val="1C1612"/>
                <w:sz w:val="20"/>
              </w:rPr>
              <w:t>Hold bank ltd</w:t>
            </w:r>
          </w:p>
        </w:tc>
        <w:tc>
          <w:tcPr>
            <w:tcW w:type="dxa" w:w="2353"/>
            <w:shd w:fill="FFFFFF" w:val="clear"/>
          </w:tcPr>
          <w:p>
            <w:r>
              <w:rPr>
                <w:rFonts w:ascii="Times New Roman" w:hAnsi="Times New Roman" w:eastAsia="Times New Roman"/>
                <w:b w:val="0"/>
                <w:i w:val="0"/>
                <w:color w:val="1C1612"/>
                <w:sz w:val="20"/>
              </w:rPr>
              <w:t>502000040143</w:t>
            </w:r>
          </w:p>
        </w:tc>
        <w:tc>
          <w:tcPr>
            <w:tcW w:type="dxa" w:w="2353"/>
            <w:shd w:fill="FFFFFF" w:val="clear"/>
          </w:tcPr>
          <w:p>
            <w:r>
              <w:rPr>
                <w:rFonts w:ascii="Times New Roman" w:hAnsi="Times New Roman" w:eastAsia="Times New Roman"/>
                <w:b w:val="0"/>
                <w:i w:val="0"/>
                <w:color w:val="1C1612"/>
                <w:sz w:val="20"/>
              </w:rPr>
              <w:t>HDFC000236</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52</w:t>
            </w:r>
          </w:p>
        </w:tc>
        <w:tc>
          <w:tcPr>
            <w:tcW w:type="dxa" w:w="2353"/>
            <w:shd w:fill="F4EEE4" w:val="clear"/>
          </w:tcPr>
          <w:p>
            <w:r>
              <w:rPr>
                <w:rFonts w:ascii="Times New Roman" w:hAnsi="Times New Roman" w:eastAsia="Times New Roman"/>
                <w:b w:val="0"/>
                <w:i w:val="0"/>
                <w:color w:val="1C1612"/>
                <w:sz w:val="20"/>
              </w:rPr>
              <w:t>8</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Date: 30-Jul-2024 Place: Panaji</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bl>
    <w:p/>
    <w:p>
      <w:r>
        <w:rPr>
          <w:rFonts w:ascii="Times New Roman" w:hAnsi="Times New Roman" w:eastAsia="Times New Roman"/>
          <w:b w:val="0"/>
          <w:i w:val="0"/>
          <w:sz w:val="22"/>
        </w:rPr>
        <w:t>1. The image contains a series of dots arranged in a vertical column.</w:t>
      </w:r>
    </w:p>
    <w:p>
      <w:r>
        <w:rPr>
          <w:rFonts w:ascii="Times New Roman" w:hAnsi="Times New Roman" w:eastAsia="Times New Roman"/>
          <w:b w:val="0"/>
          <w:i w:val="0"/>
          <w:sz w:val="22"/>
        </w:rPr>
        <w:t>2. Each dot is represented by a square with a black border and white center.</w:t>
      </w:r>
    </w:p>
    <w:p>
      <w:r>
        <w:rPr>
          <w:rFonts w:ascii="Times New Roman" w:hAnsi="Times New Roman" w:eastAsia="Times New Roman"/>
          <w:b w:val="0"/>
          <w:i w:val="0"/>
          <w:sz w:val="22"/>
        </w:rPr>
        <w:t>3. The dots are spaced evenly apart, creating a uniform pattern.</w:t>
      </w:r>
    </w:p>
    <w:p>
      <w:r>
        <w:rPr>
          <w:rFonts w:ascii="Times New Roman" w:hAnsi="Times New Roman" w:eastAsia="Times New Roman"/>
          <w:b w:val="0"/>
          <w:i w:val="0"/>
          <w:sz w:val="22"/>
        </w:rPr>
        <w:t>4. There are no other discernible elements or text present in the image.</w:t>
      </w:r>
    </w:p>
    <w:p/>
    <w:p/>
    <w:p>
      <w:r>
        <w:rPr>
          <w:rFonts w:ascii="Times New Roman" w:hAnsi="Times New Roman" w:eastAsia="Times New Roman"/>
          <w:b/>
          <w:i w:val="0"/>
          <w:color w:val="8B2E2E"/>
          <w:sz w:val="32"/>
        </w:rPr>
        <w:t>BEFORE THE HON'BLE SOLE ARBITRATOR, MR.</w:t>
      </w:r>
    </w:p>
    <w:p>
      <w:r>
        <w:rPr>
          <w:rFonts w:ascii="Times New Roman" w:hAnsi="Times New Roman" w:eastAsia="Times New Roman"/>
          <w:b w:val="0"/>
          <w:i w:val="0"/>
          <w:sz w:val="22"/>
        </w:rPr>
        <w:t>NITIN N. SARDESSAI, SR. ADVOCATE, PANAJI GOA</w:t>
      </w:r>
    </w:p>
    <w:p>
      <w:r>
        <w:rPr>
          <w:rFonts w:ascii="Times New Roman" w:hAnsi="Times New Roman" w:eastAsia="Times New Roman"/>
          <w:b/>
          <w:i w:val="0"/>
          <w:color w:val="8B2E2E"/>
          <w:sz w:val="26"/>
        </w:rPr>
        <w:t>IN THE MATTER OF</w:t>
      </w:r>
    </w:p>
    <w:p>
      <w:r>
        <w:rPr>
          <w:rFonts w:ascii="Times New Roman" w:hAnsi="Times New Roman" w:eastAsia="Times New Roman"/>
          <w:b w:val="0"/>
          <w:i w:val="0"/>
          <w:sz w:val="22"/>
        </w:rPr>
        <w:t>Mr. Vikarm Shah</w:t>
      </w:r>
    </w:p>
    <w:p>
      <w:r>
        <w:rPr>
          <w:rFonts w:ascii="Times New Roman" w:hAnsi="Times New Roman" w:eastAsia="Times New Roman"/>
          <w:b w:val="0"/>
          <w:i w:val="0"/>
          <w:sz w:val="22"/>
        </w:rPr>
        <w:t>son of late Chinubhai Manilal Shah,</w:t>
      </w:r>
    </w:p>
    <w:p>
      <w:r>
        <w:rPr>
          <w:rFonts w:ascii="Times New Roman" w:hAnsi="Times New Roman" w:eastAsia="Times New Roman"/>
          <w:b w:val="0"/>
          <w:i w:val="0"/>
          <w:sz w:val="22"/>
        </w:rPr>
        <w:t>aged about 73 years, married,</w:t>
      </w:r>
    </w:p>
    <w:p>
      <w:r>
        <w:rPr>
          <w:rFonts w:ascii="Times New Roman" w:hAnsi="Times New Roman" w:eastAsia="Times New Roman"/>
          <w:b w:val="0"/>
          <w:i w:val="0"/>
          <w:sz w:val="22"/>
        </w:rPr>
        <w:t>businessman, Indian National,</w:t>
      </w:r>
    </w:p>
    <w:p>
      <w:r>
        <w:rPr>
          <w:rFonts w:ascii="Times New Roman" w:hAnsi="Times New Roman" w:eastAsia="Times New Roman"/>
          <w:b w:val="0"/>
          <w:i w:val="0"/>
          <w:sz w:val="22"/>
        </w:rPr>
        <w:t>resident of 28, Capri Building,</w:t>
      </w:r>
    </w:p>
    <w:p>
      <w:r>
        <w:rPr>
          <w:rFonts w:ascii="Times New Roman" w:hAnsi="Times New Roman" w:eastAsia="Times New Roman"/>
          <w:b w:val="0"/>
          <w:i w:val="0"/>
          <w:sz w:val="22"/>
        </w:rPr>
        <w:t>9, Manav Mandir Road,</w:t>
      </w:r>
    </w:p>
    <w:p>
      <w:r>
        <w:rPr>
          <w:rFonts w:ascii="Times New Roman" w:hAnsi="Times New Roman" w:eastAsia="Times New Roman"/>
          <w:b w:val="0"/>
          <w:i w:val="0"/>
          <w:sz w:val="22"/>
        </w:rPr>
        <w:t>Near Teen Batti Walkeshwar,</w:t>
      </w:r>
    </w:p>
    <w:p>
      <w:r>
        <w:rPr>
          <w:rFonts w:ascii="Times New Roman" w:hAnsi="Times New Roman" w:eastAsia="Times New Roman"/>
          <w:b w:val="0"/>
          <w:i w:val="0"/>
          <w:sz w:val="22"/>
        </w:rPr>
        <w:t>Malabar Hill,</w:t>
      </w:r>
    </w:p>
    <w:p>
      <w:r>
        <w:rPr>
          <w:rFonts w:ascii="Times New Roman" w:hAnsi="Times New Roman" w:eastAsia="Times New Roman"/>
          <w:b w:val="0"/>
          <w:i w:val="0"/>
          <w:sz w:val="22"/>
        </w:rPr>
        <w:t>Mumbai – Maharashtra,</w:t>
      </w:r>
    </w:p>
    <w:p>
      <w:r>
        <w:rPr>
          <w:rFonts w:ascii="Times New Roman" w:hAnsi="Times New Roman" w:eastAsia="Times New Roman"/>
          <w:b w:val="0"/>
          <w:i w:val="0"/>
          <w:sz w:val="22"/>
        </w:rPr>
        <w:t>400 006.</w:t>
      </w:r>
    </w:p>
    <w:p>
      <w:r>
        <w:rPr>
          <w:rFonts w:ascii="Times New Roman" w:hAnsi="Times New Roman" w:eastAsia="Times New Roman"/>
          <w:b w:val="0"/>
          <w:i w:val="0"/>
          <w:sz w:val="22"/>
        </w:rPr>
        <w:t>...Claimant</w:t>
      </w:r>
    </w:p>
    <w:p>
      <w:r>
        <w:rPr>
          <w:rFonts w:ascii="Times New Roman" w:hAnsi="Times New Roman" w:eastAsia="Times New Roman"/>
          <w:b/>
          <w:i w:val="0"/>
          <w:color w:val="8B2E2E"/>
          <w:sz w:val="26"/>
        </w:rPr>
        <w:t>Versus</w:t>
      </w:r>
    </w:p>
    <w:p/>
    <w:p>
      <w:r>
        <w:rPr>
          <w:rFonts w:ascii="Times New Roman" w:hAnsi="Times New Roman" w:eastAsia="Times New Roman"/>
          <w:b w:val="0"/>
          <w:i w:val="0"/>
          <w:sz w:val="22"/>
        </w:rPr>
        <w:t>1. Mr. Riva Trindade</w:t>
      </w:r>
    </w:p>
    <w:p>
      <w:r>
        <w:rPr>
          <w:rFonts w:ascii="Times New Roman" w:hAnsi="Times New Roman" w:eastAsia="Times New Roman"/>
          <w:b w:val="0"/>
          <w:i w:val="0"/>
          <w:sz w:val="22"/>
        </w:rPr>
        <w:t>Major of age, Resident of Palbrika Mansion,</w:t>
      </w:r>
    </w:p>
    <w:p>
      <w:r>
        <w:rPr>
          <w:rFonts w:ascii="Times New Roman" w:hAnsi="Times New Roman" w:eastAsia="Times New Roman"/>
          <w:b w:val="0"/>
          <w:i w:val="0"/>
          <w:sz w:val="22"/>
        </w:rPr>
        <w:t>NIO Circle,</w:t>
      </w:r>
    </w:p>
    <w:p>
      <w:r>
        <w:rPr>
          <w:rFonts w:ascii="Times New Roman" w:hAnsi="Times New Roman" w:eastAsia="Times New Roman"/>
          <w:b w:val="0"/>
          <w:i w:val="0"/>
          <w:sz w:val="22"/>
        </w:rPr>
        <w:t>Dona Paula,</w:t>
      </w:r>
    </w:p>
    <w:p>
      <w:r>
        <w:rPr>
          <w:rFonts w:ascii="Times New Roman" w:hAnsi="Times New Roman" w:eastAsia="Times New Roman"/>
          <w:b w:val="0"/>
          <w:i w:val="0"/>
          <w:sz w:val="22"/>
        </w:rPr>
        <w:t>Tiswadi, Goa - 403004;</w:t>
      </w:r>
    </w:p>
    <w:p>
      <w:r>
        <w:rPr>
          <w:rFonts w:ascii="Times New Roman" w:hAnsi="Times New Roman" w:eastAsia="Times New Roman"/>
          <w:b w:val="0"/>
          <w:i w:val="0"/>
          <w:sz w:val="22"/>
        </w:rPr>
        <w:t>2. Mrs. Albertina Trindade</w:t>
      </w:r>
    </w:p>
    <w:p>
      <w:r>
        <w:rPr>
          <w:rFonts w:ascii="Times New Roman" w:hAnsi="Times New Roman" w:eastAsia="Times New Roman"/>
          <w:b w:val="0"/>
          <w:i w:val="0"/>
          <w:sz w:val="22"/>
        </w:rPr>
        <w:t>Major of age,</w:t>
      </w:r>
    </w:p>
    <w:p>
      <w:r>
        <w:rPr>
          <w:rFonts w:ascii="Times New Roman" w:hAnsi="Times New Roman" w:eastAsia="Times New Roman"/>
          <w:b w:val="0"/>
          <w:i w:val="0"/>
          <w:sz w:val="22"/>
        </w:rPr>
        <w:t>Resident of Palbrika Mansion,</w:t>
      </w:r>
    </w:p>
    <w:p>
      <w:r>
        <w:rPr>
          <w:rFonts w:ascii="Times New Roman" w:hAnsi="Times New Roman" w:eastAsia="Times New Roman"/>
          <w:b w:val="0"/>
          <w:i w:val="0"/>
          <w:sz w:val="22"/>
        </w:rPr>
        <w:t>NIO Circle, Dona Paula,</w:t>
      </w:r>
    </w:p>
    <w:p>
      <w:r>
        <w:rPr>
          <w:rFonts w:ascii="Times New Roman" w:hAnsi="Times New Roman" w:eastAsia="Times New Roman"/>
          <w:b w:val="0"/>
          <w:i w:val="0"/>
          <w:sz w:val="22"/>
        </w:rPr>
        <w:t>Tiswadi, Goa - 403004;</w:t>
      </w:r>
    </w:p>
    <w:p>
      <w:r>
        <w:rPr>
          <w:rFonts w:ascii="Times New Roman" w:hAnsi="Times New Roman" w:eastAsia="Times New Roman"/>
          <w:b w:val="0"/>
          <w:i w:val="0"/>
          <w:sz w:val="22"/>
        </w:rPr>
        <w:t>3. Mrs. Karita Trindade</w:t>
      </w:r>
    </w:p>
    <w:p>
      <w:r>
        <w:rPr>
          <w:rFonts w:ascii="Times New Roman" w:hAnsi="Times New Roman" w:eastAsia="Times New Roman"/>
          <w:b w:val="0"/>
          <w:i w:val="0"/>
          <w:sz w:val="22"/>
        </w:rPr>
        <w:t>Major of age,</w:t>
      </w:r>
    </w:p>
    <w:p>
      <w:r>
        <w:rPr>
          <w:rFonts w:ascii="Times New Roman" w:hAnsi="Times New Roman" w:eastAsia="Times New Roman"/>
          <w:b w:val="0"/>
          <w:i w:val="0"/>
          <w:sz w:val="22"/>
        </w:rPr>
        <w:t>Resident of Palbrika Mansion,</w:t>
      </w:r>
    </w:p>
    <w:p>
      <w:r>
        <w:rPr>
          <w:rFonts w:ascii="Times New Roman" w:hAnsi="Times New Roman" w:eastAsia="Times New Roman"/>
          <w:b w:val="0"/>
          <w:i w:val="0"/>
          <w:sz w:val="22"/>
        </w:rPr>
        <w:t>NIO Circle, Dona Paula,</w:t>
      </w:r>
    </w:p>
    <w:p>
      <w:r>
        <w:rPr>
          <w:rFonts w:ascii="Times New Roman" w:hAnsi="Times New Roman" w:eastAsia="Times New Roman"/>
          <w:b w:val="0"/>
          <w:i w:val="0"/>
          <w:sz w:val="22"/>
        </w:rPr>
        <w:t>Tiswadi, Goa - 403004;</w:t>
      </w:r>
    </w:p>
    <w:p>
      <w:r>
        <w:rPr>
          <w:rFonts w:ascii="Times New Roman" w:hAnsi="Times New Roman" w:eastAsia="Times New Roman"/>
          <w:b w:val="0"/>
          <w:i w:val="0"/>
          <w:sz w:val="22"/>
        </w:rPr>
        <w:t>4. Mr. Murilidhar Sadarangani</w:t>
      </w:r>
    </w:p>
    <w:p>
      <w:r>
        <w:rPr>
          <w:rFonts w:ascii="Times New Roman" w:hAnsi="Times New Roman" w:eastAsia="Times New Roman"/>
          <w:b w:val="0"/>
          <w:i w:val="0"/>
          <w:sz w:val="22"/>
        </w:rPr>
        <w:t>Son of Shamdas Jetaram Sadarangani,</w:t>
      </w:r>
    </w:p>
    <w:p>
      <w:r>
        <w:rPr>
          <w:rFonts w:ascii="Times New Roman" w:hAnsi="Times New Roman" w:eastAsia="Times New Roman"/>
          <w:b w:val="0"/>
          <w:i w:val="0"/>
          <w:sz w:val="22"/>
        </w:rPr>
        <w:t>Aged about 55 years,</w:t>
      </w:r>
    </w:p>
    <w:p>
      <w:r>
        <w:rPr>
          <w:rFonts w:ascii="Times New Roman" w:hAnsi="Times New Roman" w:eastAsia="Times New Roman"/>
          <w:b w:val="0"/>
          <w:i w:val="0"/>
          <w:sz w:val="22"/>
        </w:rPr>
        <w:t>Resident of S-3, Edcn Hall,</w:t>
      </w:r>
    </w:p>
    <w:p>
      <w:r>
        <w:rPr>
          <w:rFonts w:ascii="Times New Roman" w:hAnsi="Times New Roman" w:eastAsia="Times New Roman"/>
          <w:b w:val="0"/>
          <w:i w:val="0"/>
          <w:sz w:val="22"/>
        </w:rPr>
        <w:t>Dr. Annie Beasant Road,</w:t>
      </w:r>
    </w:p>
    <w:p>
      <w:r>
        <w:rPr>
          <w:rFonts w:ascii="Times New Roman" w:hAnsi="Times New Roman" w:eastAsia="Times New Roman"/>
          <w:b w:val="0"/>
          <w:i w:val="0"/>
          <w:sz w:val="22"/>
        </w:rPr>
        <w:t>Worli, Mumbai - 400 018.</w:t>
      </w:r>
    </w:p>
    <w:p>
      <w:r>
        <w:rPr>
          <w:rFonts w:ascii="Times New Roman" w:hAnsi="Times New Roman" w:eastAsia="Times New Roman"/>
          <w:b w:val="0"/>
          <w:i w:val="0"/>
          <w:sz w:val="22"/>
        </w:rPr>
        <w:t>...Respondents</w:t>
      </w:r>
    </w:p>
    <w:p>
      <w:r>
        <w:rPr>
          <w:rFonts w:ascii="Times New Roman" w:hAnsi="Times New Roman" w:eastAsia="Times New Roman"/>
          <w:b w:val="0"/>
          <w:i w:val="0"/>
          <w:sz w:val="22"/>
        </w:rPr>
        <w:t>(all the above are registered addresses of the parties)</w:t>
      </w:r>
    </w:p>
    <w:p>
      <w:r>
        <w:rPr>
          <w:rFonts w:ascii="Times New Roman" w:hAnsi="Times New Roman" w:eastAsia="Times New Roman"/>
          <w:b w:val="0"/>
          <w:i w:val="0"/>
          <w:sz w:val="22"/>
        </w:rPr>
        <w:t>APPLICATION SEEKING INTERIM RELIEFS UNDER</w:t>
      </w:r>
    </w:p>
    <w:p>
      <w:r>
        <w:rPr>
          <w:rFonts w:ascii="Times New Roman" w:hAnsi="Times New Roman" w:eastAsia="Times New Roman"/>
          <w:b w:val="0"/>
          <w:i w:val="0"/>
          <w:sz w:val="22"/>
        </w:rPr>
        <w:t>SECTION 17 OF THE ARBITRATION AND</w:t>
      </w:r>
    </w:p>
    <w:p>
      <w:r>
        <w:rPr>
          <w:rFonts w:ascii="Times New Roman" w:hAnsi="Times New Roman" w:eastAsia="Times New Roman"/>
          <w:b w:val="0"/>
          <w:i w:val="0"/>
          <w:sz w:val="22"/>
        </w:rPr>
        <w:t>CONCILLATION ACT 1996</w:t>
      </w:r>
    </w:p>
    <w:p/>
    <w:p>
      <w:r>
        <w:rPr>
          <w:rFonts w:ascii="Times New Roman" w:hAnsi="Times New Roman" w:eastAsia="Times New Roman"/>
          <w:b/>
          <w:i w:val="0"/>
          <w:color w:val="8B2E2E"/>
          <w:sz w:val="32"/>
        </w:rPr>
        <w:t>MAY IT PLEASE YOUR LORDSHIPS</w:t>
      </w:r>
    </w:p>
    <w:p>
      <w:r>
        <w:rPr>
          <w:rFonts w:ascii="Times New Roman" w:hAnsi="Times New Roman" w:eastAsia="Times New Roman"/>
          <w:b w:val="0"/>
          <w:i w:val="0"/>
          <w:sz w:val="22"/>
        </w:rPr>
        <w:t>The Claimant/Applicant above named most respectfully states and submits as under:</w:t>
      </w:r>
    </w:p>
    <w:p>
      <w:r>
        <w:rPr>
          <w:rFonts w:ascii="Times New Roman" w:hAnsi="Times New Roman" w:eastAsia="Times New Roman"/>
          <w:b w:val="0"/>
          <w:i w:val="0"/>
          <w:sz w:val="22"/>
        </w:rPr>
        <w:t>1. The Claimant has filed the a Claim against the Respondents in terms of Arbitration Clause of Articles of Association dated 01/04/2013 entered into between the Claimant, the Mr. Pascoal Trindade(Pascòal) and the Respondent No.4 herein.</w:t>
      </w:r>
    </w:p>
    <w:p>
      <w:r>
        <w:rPr>
          <w:rFonts w:ascii="Times New Roman" w:hAnsi="Times New Roman" w:eastAsia="Times New Roman"/>
          <w:b w:val="0"/>
          <w:i w:val="0"/>
          <w:sz w:val="22"/>
        </w:rPr>
        <w:t>2. The Claimant states that the Claimant craves leave of this Hon’ble Tribunal to refer and rely upon the averments made in the Statement of Claim and the documents annexed thereto for the purpose of adjudicating on the merits of this Application as if the same were incorporated herein verbatim; repetition of the same is avoided to further burden the docket of this Hon’ble Tribunal.</w:t>
      </w:r>
    </w:p>
    <w:p>
      <w:r>
        <w:rPr>
          <w:rFonts w:ascii="Times New Roman" w:hAnsi="Times New Roman" w:eastAsia="Times New Roman"/>
          <w:b w:val="0"/>
          <w:i w:val="0"/>
          <w:sz w:val="22"/>
        </w:rPr>
        <w:t>3. The Claimant states that as set out in the Statement of Claim, the Claimant, Mr. Pascoal Trindade and Mr. Murali</w:t>
      </w:r>
    </w:p>
    <w:p/>
    <w:p>
      <w:r>
        <w:rPr>
          <w:rFonts w:ascii="Times New Roman" w:hAnsi="Times New Roman" w:eastAsia="Times New Roman"/>
          <w:b w:val="0"/>
          <w:i w:val="0"/>
          <w:sz w:val="22"/>
        </w:rPr>
        <w:t>Sadarangi entered into M/s PVM Associates, vide Article of Association dated 01/04/2013 (AOA) in respect of the said properties i.e. Survey Nos. 93/3 and 93/4 of Village Bambolim.</w:t>
      </w:r>
    </w:p>
    <w:p>
      <w:r>
        <w:rPr>
          <w:rFonts w:ascii="Times New Roman" w:hAnsi="Times New Roman" w:eastAsia="Times New Roman"/>
          <w:b w:val="0"/>
          <w:i w:val="0"/>
          <w:sz w:val="22"/>
        </w:rPr>
        <w:t>4. A bare perusal of the Article of Association dated 01/04/2013, clearly brings out that the Claimant and Mr. Murali Sadarangi have advanced sums of Rs.71,00,000/- and Rs.68,50,000/- respectively, to Mr. Pascoal Trindade from time to time for the purpose of obtaining various clearances / sanctions / Nocs / license and payment towards Legal and professional charges with respect to the development to be undertaken on the said properties.</w:t>
      </w:r>
    </w:p>
    <w:p>
      <w:r>
        <w:rPr>
          <w:rFonts w:ascii="Times New Roman" w:hAnsi="Times New Roman" w:eastAsia="Times New Roman"/>
          <w:b w:val="0"/>
          <w:i w:val="0"/>
          <w:sz w:val="22"/>
        </w:rPr>
        <w:t>5. The Claimant states that the AOA dated 01/04/2013 also categorically records therein that Mr. Trindade, by way of his share of contribution to the Association thereby brought and introduced into the Association the said properties valued at Rs. 3,09,50,000/- and accordingly recorded in the books of account of the Association. The members agreed that the capital account of Mr. Trindade, shall be credited amount of Rs.1,23,01,250/- and the balance amount of Rs.1,86,48,750/- was credited to the current account of Mr. Trindade. The said properties having been introduced into the Association ceased to remain properties of Mr. Trindade and were now properties of the Association and Trindade would hold the same for and on behalf of the Association.</w:t>
      </w:r>
    </w:p>
    <w:p>
      <w:r>
        <w:rPr>
          <w:rFonts w:ascii="Times New Roman" w:hAnsi="Times New Roman" w:eastAsia="Times New Roman"/>
          <w:b w:val="0"/>
          <w:i w:val="0"/>
          <w:sz w:val="22"/>
        </w:rPr>
        <w:t>6. The Claimant states that in accordance with the Agreement dated 25th April 2014, it was the responsibility of Late Mr. Pascoal Trindade and the Claimant to resolve any interferences/dispute by the Villagers in respect of the said properties at their own cost.</w:t>
      </w:r>
    </w:p>
    <w:p>
      <w:r>
        <w:rPr>
          <w:rFonts w:ascii="Times New Roman" w:hAnsi="Times New Roman" w:eastAsia="Times New Roman"/>
          <w:b w:val="0"/>
          <w:i w:val="0"/>
          <w:sz w:val="22"/>
        </w:rPr>
        <w:t>7. The Claimant states that Mr.Ram Daryanani, had contacted Late Pascoal Trindade several times to expedite the process of settling the litigation to enable the continuation of the stalled development activities in the said property.</w:t>
      </w:r>
    </w:p>
    <w:p/>
    <w:p>
      <w:r>
        <w:rPr>
          <w:rFonts w:ascii="Times New Roman" w:hAnsi="Times New Roman" w:eastAsia="Times New Roman"/>
          <w:b w:val="0"/>
          <w:i w:val="0"/>
          <w:sz w:val="22"/>
        </w:rPr>
        <w:t>8. The Claimant states that upon and after great persuasion the Claimant, the Late Mr. Pascoal Trindade agreed to settle the disputes raised by Communidade of Bambolim amicably and requested the Claimant to negotiate the settlement terms with the Communidade of Bambolim which terms were finally and mutually agreed by the parties concerned and accordingly a consent term draft was prepared and both the parties in the said suit viz. Communidade of Bambolim and Late pascoal Mr. Trindade along with his wife Mrs. Albertina Trindade put their signatures of approval on the same.</w:t>
      </w:r>
    </w:p>
    <w:p>
      <w:r>
        <w:rPr>
          <w:rFonts w:ascii="Times New Roman" w:hAnsi="Times New Roman" w:eastAsia="Times New Roman"/>
          <w:b w:val="0"/>
          <w:i w:val="0"/>
          <w:sz w:val="22"/>
        </w:rPr>
        <w:t>9. The Claimant states that prior to the demise of Mr Pascoal Trindade, he had forwarded the draft of approved consent terms to the Claimant. However due to intervening Covid pandemic and due to the untimely demise of Mr Pascoal Trindade, the same could not be pursued further viz. obtaining various approvals from the Administrator of</w:t>
      </w:r>
    </w:p>
    <w:p/>
    <w:p>
      <w:r>
        <w:rPr>
          <w:rFonts w:ascii="Times New Roman" w:hAnsi="Times New Roman" w:eastAsia="Times New Roman"/>
          <w:b w:val="0"/>
          <w:i w:val="0"/>
          <w:sz w:val="22"/>
        </w:rPr>
        <w:t>Communidade, Tribunal of Communidade and Revenue Department Govt. of Goa. The consent terms remained to be filed before the Hon'ble Court.</w:t>
      </w:r>
    </w:p>
    <w:p>
      <w:r>
        <w:rPr>
          <w:rFonts w:ascii="Times New Roman" w:hAnsi="Times New Roman" w:eastAsia="Times New Roman"/>
          <w:b w:val="0"/>
          <w:i w:val="0"/>
          <w:sz w:val="22"/>
        </w:rPr>
        <w:t>10. The Claimant states that after untimely demise of Late Mr. Pascoal Trindade, the Claimant and the Respondent No.4 approached and solicited the co-operation of the Respondent Nos. 1 to 3 as legal representatives of Late Mr. Pascoal Trindade in order to defend the said suit, filling of consent terms. The other stake holders viz. M/s. Kuval projects pvt. Ltd. and M/s. Loonkar Developers Pvt Ltd. also vide their notices dated 22/02/2023 and 29/10 /2022 solicited the support and co-operation of the Respondent Nos. 1 to 3 in lieu of their huge investments in the said properties.</w:t>
      </w:r>
    </w:p>
    <w:p>
      <w:r>
        <w:rPr>
          <w:rFonts w:ascii="Times New Roman" w:hAnsi="Times New Roman" w:eastAsia="Times New Roman"/>
          <w:b w:val="0"/>
          <w:i w:val="0"/>
          <w:sz w:val="22"/>
        </w:rPr>
        <w:t>11. The Claimant states that the Respondent Nos. 1 to 3 however, without assigning any reasons whatsoever, despite being the legal heirs and representatives of Late Pascoal</w:t>
      </w:r>
    </w:p>
    <w:p/>
    <w:p>
      <w:r>
        <w:rPr>
          <w:rFonts w:ascii="Times New Roman" w:hAnsi="Times New Roman" w:eastAsia="Times New Roman"/>
          <w:b w:val="0"/>
          <w:i w:val="0"/>
          <w:sz w:val="22"/>
        </w:rPr>
        <w:t>Trindade and in spite of repeated requests and pleas by all the concerned parties, the Respondent Nos. 1 to 3 have neither responded nor come forward to co-operate to either attend or pursue the proceedings pending before the Hon’ble Court nor to sign documents required by intending purchaser.</w:t>
      </w:r>
    </w:p>
    <w:p>
      <w:r>
        <w:rPr>
          <w:rFonts w:ascii="Times New Roman" w:hAnsi="Times New Roman" w:eastAsia="Times New Roman"/>
          <w:b w:val="0"/>
          <w:i w:val="0"/>
          <w:sz w:val="22"/>
        </w:rPr>
        <w:t>12. The Claimant states that pursuant to the demise of Mr. Pascoal Trindade, the Respondent No.1 and 2 have been arrayed as parties to the Civil Suit as his legal representatives and heirs.</w:t>
      </w:r>
    </w:p>
    <w:p>
      <w:r>
        <w:rPr>
          <w:rFonts w:ascii="Times New Roman" w:hAnsi="Times New Roman" w:eastAsia="Times New Roman"/>
          <w:b w:val="0"/>
          <w:i w:val="0"/>
          <w:sz w:val="22"/>
        </w:rPr>
        <w:t>13. The Claimant states that in October 2020, the Claimant, with the knowledge and consent of the stake holders approached the communidade of Bambolim seeking an amicable settlement of all the litigations and finalised the draft consent terms and accordingly, vide Letter dated 20/11/2020 addressed by Late Pascoal Trindade and his wife, to the Managing committee of the Communidade of</w:t>
      </w:r>
    </w:p>
    <w:p/>
    <w:p>
      <w:r>
        <w:rPr>
          <w:rFonts w:ascii="Times New Roman" w:hAnsi="Times New Roman" w:eastAsia="Times New Roman"/>
          <w:b w:val="0"/>
          <w:i w:val="0"/>
          <w:sz w:val="22"/>
        </w:rPr>
        <w:t>Bambolim, a proposal of Settlement was offered in order to compromise all pending litigation and disputes with the Communidade of Bambolim, the Respondent No.1 has admitted this fact in his deposition before the Hon’ble Civil Court as well.</w:t>
      </w:r>
    </w:p>
    <w:p>
      <w:r>
        <w:rPr>
          <w:rFonts w:ascii="Times New Roman" w:hAnsi="Times New Roman" w:eastAsia="Times New Roman"/>
          <w:b w:val="0"/>
          <w:i w:val="0"/>
          <w:sz w:val="22"/>
        </w:rPr>
        <w:t>14. The Claimant states that on the basis of the representation made by the Claimant and Late Mr. Trindade, Loonkar developers Pvt. Ltd. earmarked an area of 5,000 sq. mts. for allotment to the Communidade of Bambolim for the construction of certain facilities to be used as a recreational and welfare centre for the villagers on mutually agreed terms by and between Loonkar Developers and PVM associates.</w:t>
      </w:r>
    </w:p>
    <w:p>
      <w:r>
        <w:rPr>
          <w:rFonts w:ascii="Times New Roman" w:hAnsi="Times New Roman" w:eastAsia="Times New Roman"/>
          <w:b w:val="0"/>
          <w:i w:val="0"/>
          <w:sz w:val="22"/>
        </w:rPr>
        <w:t>15. The Claimant states that vide Letter dated 27/11/2020, addressed by the Legal Representative of the Communidade of Bambolim certain clarifications were sought in respect of the terms of settlement and the Communidade had informally accepted the same.</w:t>
      </w:r>
    </w:p>
    <w:p>
      <w:r>
        <w:rPr>
          <w:rFonts w:ascii="Times New Roman" w:hAnsi="Times New Roman" w:eastAsia="Times New Roman"/>
          <w:b w:val="0"/>
          <w:i w:val="0"/>
          <w:sz w:val="22"/>
        </w:rPr>
        <w:t>16. The Claimant states that in response to the letter dated 27/11/2020, the Claimant vide its legal representative addressed a communication dated 02/12/2020 and provided the clarification sought for by the communidade specifically stating on instructions that Late Mr. Pascoal Trindade and Mrs. Albertina Trindade were ready and willing to execute the consent terms based on the settlement offered.</w:t>
      </w:r>
    </w:p>
    <w:p>
      <w:r>
        <w:rPr>
          <w:rFonts w:ascii="Times New Roman" w:hAnsi="Times New Roman" w:eastAsia="Times New Roman"/>
          <w:b w:val="0"/>
          <w:i w:val="0"/>
          <w:sz w:val="22"/>
        </w:rPr>
        <w:t>17. The Claimant states that as the terms of settlement with the Communidade of Bambolim involves financial implications Late Mr. Pascoal Trindade and the other members of PVM Associates had mutually agreed to sell the property bearing survey no.93/4 to intending purchaser as identified by Late Mr. Pascoal Trindade, to generate the funding required to meet the commitments made vide the consent terms viz payment to Communidade of Bambolim, payment to M/s.</w:t>
      </w:r>
    </w:p>
    <w:p/>
    <w:p>
      <w:r>
        <w:rPr>
          <w:rFonts w:ascii="Times New Roman" w:hAnsi="Times New Roman" w:eastAsia="Times New Roman"/>
          <w:b w:val="0"/>
          <w:i w:val="0"/>
          <w:sz w:val="22"/>
        </w:rPr>
        <w:t>Loonkar Developers Pvt. Ltd for and towards their allotment of part of their property and towards the construction cost of the football ground/welfare centre at the time of execution of consent terns and accordingly all the members of the consortium, were taken into confidence and their consent was taken in respect of the execution of Consent Terms and the allotment of the areas as required by the Communidade of Bambolim at a very reasonable valuation. This clearly constituted a binding concluded Agreement which would now bind the Respondent Nos. 1 to 3 as well.</w:t>
      </w:r>
    </w:p>
    <w:p>
      <w:r>
        <w:rPr>
          <w:rFonts w:ascii="Times New Roman" w:hAnsi="Times New Roman" w:eastAsia="Times New Roman"/>
          <w:b w:val="0"/>
          <w:i w:val="0"/>
          <w:sz w:val="22"/>
        </w:rPr>
        <w:t>18. The Claimant states that in pursuance of the foregoing, the draft of the consent terms were also forwarded for approval through the Administrative Tribunal and to the Revenue Department, Government of Goa.</w:t>
      </w:r>
    </w:p>
    <w:p>
      <w:r>
        <w:rPr>
          <w:rFonts w:ascii="Times New Roman" w:hAnsi="Times New Roman" w:eastAsia="Times New Roman"/>
          <w:b w:val="0"/>
          <w:i w:val="0"/>
          <w:sz w:val="22"/>
        </w:rPr>
        <w:t>19. The Claimant states that owing to the ill health of Late Pascoal Trindade in the later part of the year 2021, and thereafter his untimely demise, the entire process of obtaining the approvals as required by the Comunidade of Bambolim for the filling of the consent terms in suit bearing no.52/2013A were stalled.</w:t>
      </w:r>
    </w:p>
    <w:p>
      <w:r>
        <w:rPr>
          <w:rFonts w:ascii="Times New Roman" w:hAnsi="Times New Roman" w:eastAsia="Times New Roman"/>
          <w:b w:val="0"/>
          <w:i w:val="0"/>
          <w:sz w:val="22"/>
        </w:rPr>
        <w:t>20. The Claimant states that the factual matrix enumerated hereinabove clearly brings out that despite the Late Pascoal Trindade having addressed various communications to the Communidade of Bambolim and to other authorities, which has been admitted by the Respondent No.1 in his deposition, the Respondent Nos. 1 to 3 have failed and neglected to come forth and render and co-operation for the closure of the proceedings and/or to execute the necessary documentation with respect to the same, which has resulted in the delay of the project and has jeopardised the investment made by the Claimant in the purchase and development of the said properties.</w:t>
      </w:r>
    </w:p>
    <w:p/>
    <w:p>
      <w:r>
        <w:rPr>
          <w:rFonts w:ascii="Times New Roman" w:hAnsi="Times New Roman" w:eastAsia="Times New Roman"/>
          <w:b w:val="0"/>
          <w:i w:val="0"/>
          <w:sz w:val="22"/>
        </w:rPr>
        <w:t>21. The Claimant states that since no one is representing the interest of Late Pascoal Trindade in the Special Civil Suit No. 52/2013/A pending before the Civil Judge Senior Division at Panaji, there is likelihood of an adverse Order being passed affecting the interest of the Claimant and also of that of M/s. Loonkar Developers Pvt. Ltd and M/s. Kuval Projects Pvt. Ltd.</w:t>
      </w:r>
    </w:p>
    <w:p>
      <w:r>
        <w:rPr>
          <w:rFonts w:ascii="Times New Roman" w:hAnsi="Times New Roman" w:eastAsia="Times New Roman"/>
          <w:b w:val="0"/>
          <w:i w:val="0"/>
          <w:sz w:val="22"/>
        </w:rPr>
        <w:t>22. The Claimant states that the Hon’ble High Court of Bombay at Goa vide Order dated 18/02/2025 has been pleased to extend the time to decide the Special Civil Suit No. 52/2013/A pending before the Civil Judge Senior Division at Panaji till 31/12/2025; however, the Suit is for Final hearing on 03/03/2025 as is evident from Roznama dated 04/02/2025 of Special Civil Suit No. 52/2013/A.</w:t>
      </w:r>
    </w:p>
    <w:p>
      <w:r>
        <w:rPr>
          <w:rFonts w:ascii="Times New Roman" w:hAnsi="Times New Roman" w:eastAsia="Times New Roman"/>
          <w:b w:val="0"/>
          <w:i w:val="0"/>
          <w:sz w:val="22"/>
        </w:rPr>
        <w:t>23. The Claimant states that it is an admitted position that the Respondent Nos. 1 to 3 have also failed to defend the interest of the Claimant and the Respondent No.4 in proceedings CRVA/43/2019 and case No. CRVA/3/2020 initiated by Communidade of Bambolim against the development permissions in the properties bearing Survey No. 93/2 and 93/4 of village Bambolim, and solely owing to the default on the part of the Respondent Nos. 1 to 3, the Hon'ble District Court vide order dated 30/10/2023 has been pleased to set aside the order dated 28/11/2019 passed by the Director of Panchayats, Panaji, Goa thereby occasioning huge loss of Rs. 20,00,00,000/- (Rupees Twenty Crores) to PVM associates and further losses to M/s. Kuval Projects Pvt. Ltd who was given the development rights in respect of the said properties and is bound to initiate proceedings against for the recovery of the losses occasioned to them.</w:t>
      </w:r>
    </w:p>
    <w:p>
      <w:r>
        <w:rPr>
          <w:rFonts w:ascii="Times New Roman" w:hAnsi="Times New Roman" w:eastAsia="Times New Roman"/>
          <w:b w:val="0"/>
          <w:i w:val="0"/>
          <w:sz w:val="22"/>
        </w:rPr>
        <w:t>24. The Claimant states that it is an admitted position that the Respondent Nos. 1 to 3 have also failed to defend the Civil Revision Application No.41/2018 instituted before the</w:t>
      </w:r>
    </w:p>
    <w:p/>
    <w:p>
      <w:r>
        <w:rPr>
          <w:rFonts w:ascii="Times New Roman" w:hAnsi="Times New Roman" w:eastAsia="Times New Roman"/>
          <w:b w:val="0"/>
          <w:i w:val="0"/>
          <w:sz w:val="22"/>
        </w:rPr>
        <w:t>Hon’ble High Court of Bombay at Goa against Order dated 23/10/2018 passed by the Civil Judge Senior Division in Case No.CRA/2/2016/B directing the holding of an enquiry in respect of the consent terms arrived in Case No.SCS/222/1994, which consent terms are the basis of the title to the said properties. The Hon’ble High Court owing to the non-appearance of the Respondent Nos. 1 and 3 has been pleased to dismiss the same as abated as the Respondent Nos. 1 to 3 have failed to co-operate and get impleaded as the legal heirs of Late Pascoal Trindade.</w:t>
      </w:r>
    </w:p>
    <w:p>
      <w:r>
        <w:rPr>
          <w:rFonts w:ascii="Times New Roman" w:hAnsi="Times New Roman" w:eastAsia="Times New Roman"/>
          <w:b w:val="0"/>
          <w:i w:val="0"/>
          <w:sz w:val="22"/>
        </w:rPr>
        <w:t>25. The Claimant therefore is constrained to move the present Application seeking interim reliefs from this Hon’ble Tribunal.</w:t>
      </w:r>
    </w:p>
    <w:p>
      <w:r>
        <w:rPr>
          <w:rFonts w:ascii="Times New Roman" w:hAnsi="Times New Roman" w:eastAsia="Times New Roman"/>
          <w:b w:val="0"/>
          <w:i w:val="0"/>
          <w:sz w:val="22"/>
        </w:rPr>
        <w:t>26. Pending hearing and final disposal of the Claim, the Claimant is entitled to an Order appointing the Claimant as a Receiver in respect of the said properties and removing the said properties from the custody of the Respondent Nos.</w:t>
      </w:r>
    </w:p>
    <w:p/>
    <w:p>
      <w:r>
        <w:rPr>
          <w:rFonts w:ascii="Times New Roman" w:hAnsi="Times New Roman" w:eastAsia="Times New Roman"/>
          <w:b w:val="0"/>
          <w:i w:val="0"/>
          <w:sz w:val="22"/>
        </w:rPr>
        <w:t>1 to 3 and committing the same to the custody and management of the Claimant and conferment upon the claimant all powers as to bringing, defending and settlement of suits and for the realisation, management, protection, preservation and improvement of the said properties, and the execution of documents as the owner himself has, or such of those powers as this Hon’ble Tribunal thinks fit.</w:t>
      </w:r>
    </w:p>
    <w:p>
      <w:r>
        <w:rPr>
          <w:rFonts w:ascii="Times New Roman" w:hAnsi="Times New Roman" w:eastAsia="Times New Roman"/>
          <w:b w:val="0"/>
          <w:i w:val="0"/>
          <w:sz w:val="22"/>
        </w:rPr>
        <w:t>27. Pending the hearing and final disposal of the Claim, the Claimant is entitled to an Order directing the Respondent Nos. 1 to 3 to deposit before this Hon’ble Tribunal or into an account as directed by this Hon’ble Tribunal an amount of Rs.20 Crores or such further amounts as directed by this Tribunal or to file an Affidavit of their movable and immovable assets before this Hon’ble Tribunal which can be attached by this Hon’ble Tribunal to secure the claim of the Claimant in the present proceedings.</w:t>
      </w:r>
    </w:p>
    <w:p/>
    <w:p>
      <w:r>
        <w:rPr>
          <w:rFonts w:ascii="Times New Roman" w:hAnsi="Times New Roman" w:eastAsia="Times New Roman"/>
          <w:b w:val="0"/>
          <w:i w:val="0"/>
          <w:sz w:val="22"/>
        </w:rPr>
        <w:t>28. Pending the hearing and final disposal of the Claim, the Claimant is entitled to an Order from this Hon’ble Court attaching the said properties on such terms and conditions as this Hon’ble Tribunal deems fit and proper.</w:t>
      </w:r>
    </w:p>
    <w:p>
      <w:r>
        <w:rPr>
          <w:rFonts w:ascii="Times New Roman" w:hAnsi="Times New Roman" w:eastAsia="Times New Roman"/>
          <w:b w:val="0"/>
          <w:i w:val="0"/>
          <w:sz w:val="22"/>
        </w:rPr>
        <w:t>29. The Claimant respectfully states and submits that it is evident that the Respondent No.1 to 3 are hell bent to defeat the rights of the Claimant, the Respondent No.4, themselves and also cause loss to M/s. Loonkar Developers Pvt. Ltd and M/s. Kuval Projects Pvt. Ltd. This itself warrants intervention by this Hon’ble Tribunal to protect the legal rights of the Claimant at the ad-interim stage itself.</w:t>
      </w:r>
    </w:p>
    <w:p>
      <w:r>
        <w:rPr>
          <w:rFonts w:ascii="Times New Roman" w:hAnsi="Times New Roman" w:eastAsia="Times New Roman"/>
          <w:b w:val="0"/>
          <w:i w:val="0"/>
          <w:sz w:val="22"/>
        </w:rPr>
        <w:t>30. The Claimant respectfully states and submits that the Claimant has clearly established a strong case higher than a prima facie case in its favour and has a great chance to succeed in the present arbitration proceedings.</w:t>
      </w:r>
    </w:p>
    <w:p/>
    <w:p>
      <w:r>
        <w:rPr>
          <w:rFonts w:ascii="Times New Roman" w:hAnsi="Times New Roman" w:eastAsia="Times New Roman"/>
          <w:b w:val="0"/>
          <w:i w:val="0"/>
          <w:sz w:val="22"/>
        </w:rPr>
        <w:t>31. The factual matrix enumerated hereinabove clearly demonstrates that the Balance of Convenience is in favour of the Claimant.</w:t>
      </w:r>
    </w:p>
    <w:p>
      <w:r>
        <w:rPr>
          <w:rFonts w:ascii="Times New Roman" w:hAnsi="Times New Roman" w:eastAsia="Times New Roman"/>
          <w:b w:val="0"/>
          <w:i w:val="0"/>
          <w:sz w:val="22"/>
        </w:rPr>
        <w:t>32. The Claimant respectfully submits that the subject matter of the present arbitration is property which is a rare commodity and not an article of ordinary commerce, therefore, the Claimant is likely to suffer irreparable loss if the interim reliefs as claimed for by the Claimant are not granted by this Hon’ble Tribunal.</w:t>
      </w:r>
    </w:p>
    <w:p>
      <w:r>
        <w:rPr>
          <w:rFonts w:ascii="Times New Roman" w:hAnsi="Times New Roman" w:eastAsia="Times New Roman"/>
          <w:b w:val="0"/>
          <w:i w:val="0"/>
          <w:sz w:val="22"/>
        </w:rPr>
        <w:t>33. In view of the above, the Claimant humbly prays that</w:t>
      </w:r>
    </w:p>
    <w:p>
      <w:r>
        <w:rPr>
          <w:rFonts w:ascii="Times New Roman" w:hAnsi="Times New Roman" w:eastAsia="Times New Roman"/>
          <w:b/>
          <w:i w:val="0"/>
          <w:color w:val="8B2E2E"/>
          <w:sz w:val="26"/>
        </w:rPr>
        <w:t>PRAYERS</w:t>
      </w:r>
    </w:p>
    <w:p>
      <w:r>
        <w:rPr>
          <w:rFonts w:ascii="Times New Roman" w:hAnsi="Times New Roman" w:eastAsia="Times New Roman"/>
          <w:b w:val="0"/>
          <w:i w:val="0"/>
          <w:sz w:val="22"/>
        </w:rPr>
        <w:t>a. This Hon’ble Tribunal be pleased to pass an Order appointing the Claimant as a Receiver in respect of the said properties and removing the said properties from the custody of the Respondent Nos. 1 to 3 and committing the same to the custody and management of the Claimant and conferment upon the claimant all powers as to bringing, defending and settlement of suits and for the realisation, management, protection, preservation and improvement of the said properties, and the execution of documents as the owner himself has, or such of those powers as this Hon’ble Tribunal thinks fit;</w:t>
      </w:r>
    </w:p>
    <w:p>
      <w:r>
        <w:rPr>
          <w:rFonts w:ascii="Times New Roman" w:hAnsi="Times New Roman" w:eastAsia="Times New Roman"/>
          <w:b w:val="0"/>
          <w:i w:val="0"/>
          <w:sz w:val="22"/>
        </w:rPr>
        <w:t>b. This Hon’ble Tribunal be pleased to direct the Respondent Nos. 1 to 3 to deposit before this Hon’ble Tribunal or into an account as directed by this Hon’ble Tribunal an amount of Rs.20 Crores or such further amounts as directed by this Tribunal or to file an Affidavit of their movable and immovable assets before this Hon’ble Tribunal which can be attached by this Hon’ble Tribunal to secure the claim of the Claimant in the proceedings pending before this Tribunal;</w:t>
      </w:r>
    </w:p>
    <w:p/>
    <w:p>
      <w:r>
        <w:rPr>
          <w:rFonts w:ascii="Times New Roman" w:hAnsi="Times New Roman" w:eastAsia="Times New Roman"/>
          <w:b w:val="0"/>
          <w:i w:val="0"/>
          <w:sz w:val="22"/>
        </w:rPr>
        <w:t>c. This Hon’ble Tribunal by way of an of Order of Attachment secure the said properties against alienation or creation of any third party rights on such terms and conditions as this Hon’ble Tribunal deems fit and proper;</w:t>
      </w:r>
    </w:p>
    <w:p>
      <w:r>
        <w:rPr>
          <w:rFonts w:ascii="Times New Roman" w:hAnsi="Times New Roman" w:eastAsia="Times New Roman"/>
          <w:b w:val="0"/>
          <w:i w:val="0"/>
          <w:sz w:val="22"/>
        </w:rPr>
        <w:t>d. Ex-parté ad-interim reliefs in terms of prayer clause (a) to (c) above</w:t>
      </w:r>
    </w:p>
    <w:p>
      <w:r>
        <w:rPr>
          <w:rFonts w:ascii="Times New Roman" w:hAnsi="Times New Roman" w:eastAsia="Times New Roman"/>
          <w:b w:val="0"/>
          <w:i w:val="0"/>
          <w:sz w:val="22"/>
        </w:rPr>
        <w:t>e. Any other order or relief in the circumstances of the case.</w:t>
      </w:r>
    </w:p>
    <w:p>
      <w:r>
        <w:rPr>
          <w:rFonts w:ascii="Times New Roman" w:hAnsi="Times New Roman" w:eastAsia="Times New Roman"/>
          <w:b w:val="0"/>
          <w:i w:val="0"/>
          <w:sz w:val="22"/>
        </w:rPr>
        <w:t>Panaji – Goa</w:t>
      </w:r>
    </w:p>
    <w:p>
      <w:r>
        <w:rPr>
          <w:rFonts w:ascii="Times New Roman" w:hAnsi="Times New Roman" w:eastAsia="Times New Roman"/>
          <w:b/>
          <w:i w:val="0"/>
          <w:color w:val="8B2E2E"/>
          <w:sz w:val="26"/>
        </w:rPr>
        <w:t>01.03.2025 VIKRAM C. SHAH CLAIMANT</w:t>
      </w:r>
    </w:p>
    <w:p/>
    <w:p>
      <w:r>
        <w:rPr>
          <w:rFonts w:ascii="Times New Roman" w:hAnsi="Times New Roman" w:eastAsia="Times New Roman"/>
          <w:b/>
          <w:i w:val="0"/>
          <w:color w:val="8B2E2E"/>
          <w:sz w:val="26"/>
        </w:rPr>
        <w:t>AFFIDAVIT IN SUPPORT</w:t>
      </w:r>
    </w:p>
    <w:p>
      <w:r>
        <w:rPr>
          <w:rFonts w:ascii="Times New Roman" w:hAnsi="Times New Roman" w:eastAsia="Times New Roman"/>
          <w:b w:val="0"/>
          <w:i w:val="0"/>
          <w:sz w:val="22"/>
        </w:rPr>
        <w:t>I, Vikram Shah, son of Chinubhai Shah, aged 74 years, Indian national and resident of 28, Capri, Manav Mandir Road, Walkeshwar, Mumbai, the Applicant herein, do hereby on solemn oath state as under:</w:t>
      </w:r>
    </w:p>
    <w:p>
      <w:r>
        <w:rPr>
          <w:rFonts w:ascii="Times New Roman" w:hAnsi="Times New Roman" w:eastAsia="Times New Roman"/>
          <w:b w:val="0"/>
          <w:i w:val="0"/>
          <w:sz w:val="22"/>
        </w:rPr>
        <w:t>1. I say that I have read and understood the contents of the accompanying Application seeking interims reliefs and accordingly affirm the contents of the foregoing paragraphs 1 to 25, 29(part), 30(part), 31(part), 32(part) of the present Application to be true and correct to my knowledge as well as on the basis of the record available with me, whereas the contents of remaining paragraphs is based on legal advice which I believe to be true.</w:t>
      </w:r>
    </w:p>
    <w:p>
      <w:r>
        <w:rPr>
          <w:rFonts w:ascii="Times New Roman" w:hAnsi="Times New Roman" w:eastAsia="Times New Roman"/>
          <w:b w:val="0"/>
          <w:i w:val="0"/>
          <w:sz w:val="22"/>
        </w:rPr>
        <w:t>I say that the foregoing paragraph is true and correct.</w:t>
      </w:r>
    </w:p>
    <w:p>
      <w:r>
        <w:rPr>
          <w:rFonts w:ascii="Times New Roman" w:hAnsi="Times New Roman" w:eastAsia="Times New Roman"/>
          <w:b w:val="0"/>
          <w:i w:val="0"/>
          <w:sz w:val="22"/>
        </w:rPr>
        <w:t>Solemnly affirmed at Mumbai</w:t>
      </w:r>
    </w:p>
    <w:p>
      <w:r>
        <w:rPr>
          <w:rFonts w:ascii="Times New Roman" w:hAnsi="Times New Roman" w:eastAsia="Times New Roman"/>
          <w:b w:val="0"/>
          <w:i w:val="0"/>
          <w:sz w:val="22"/>
        </w:rPr>
        <w:t>on this  day of February, 2025. Deponent</w:t>
      </w:r>
    </w:p>
    <w:p/>
    <w:p>
      <w:r>
        <w:rPr>
          <w:rFonts w:ascii="Times New Roman" w:hAnsi="Times New Roman" w:eastAsia="Times New Roman"/>
          <w:b w:val="0"/>
          <w:i w:val="0"/>
          <w:sz w:val="22"/>
        </w:rPr>
        <w:t>1. The image contains a series of squares arranged in a grid pattern.</w:t>
      </w:r>
    </w:p>
    <w:p>
      <w:r>
        <w:rPr>
          <w:rFonts w:ascii="Times New Roman" w:hAnsi="Times New Roman" w:eastAsia="Times New Roman"/>
          <w:b w:val="0"/>
          <w:i w:val="0"/>
          <w:sz w:val="22"/>
        </w:rPr>
        <w:t>2. Each square is filled with a different color or pattern.</w:t>
      </w:r>
    </w:p>
    <w:p>
      <w:r>
        <w:rPr>
          <w:rFonts w:ascii="Times New Roman" w:hAnsi="Times New Roman" w:eastAsia="Times New Roman"/>
          <w:b w:val="0"/>
          <w:i w:val="0"/>
          <w:sz w:val="22"/>
        </w:rPr>
        <w:t>3. The top row has three squares, the middle row has two squares, and the bottom row has one square.</w:t>
      </w:r>
    </w:p>
    <w:p>
      <w:r>
        <w:rPr>
          <w:rFonts w:ascii="Times New Roman" w:hAnsi="Times New Roman" w:eastAsia="Times New Roman"/>
          <w:b w:val="0"/>
          <w:i w:val="0"/>
          <w:sz w:val="22"/>
        </w:rPr>
        <w:t>4. The squares are evenly spaced along the vertical axis.</w:t>
      </w:r>
    </w:p>
    <w:p>
      <w:r>
        <w:rPr>
          <w:rFonts w:ascii="Times New Roman" w:hAnsi="Times New Roman" w:eastAsia="Times New Roman"/>
          <w:b w:val="0"/>
          <w:i w:val="0"/>
          <w:sz w:val="22"/>
        </w:rPr>
        <w:t>5. The background of the image is white.</w:t>
      </w:r>
    </w:p>
    <w:p>
      <w:r>
        <w:rPr>
          <w:rFonts w:ascii="Times New Roman" w:hAnsi="Times New Roman" w:eastAsia="Times New Roman"/>
          <w:b w:val="0"/>
          <w:i w:val="0"/>
          <w:sz w:val="22"/>
        </w:rPr>
        <w:t>Let's re-examine the text:</w:t>
      </w:r>
    </w:p>
    <w:p>
      <w:r>
        <w:rPr>
          <w:rFonts w:ascii="Times New Roman" w:hAnsi="Times New Roman" w:eastAsia="Times New Roman"/>
          <w:b w:val="0"/>
          <w:i w:val="0"/>
          <w:sz w:val="22"/>
        </w:rPr>
        <w:t>"1. The image contains a series of squares arranged in a grid pattern."</w:t>
      </w:r>
    </w:p>
    <w:p>
      <w:r>
        <w:rPr>
          <w:rFonts w:ascii="Times New Roman" w:hAnsi="Times New Roman" w:eastAsia="Times New Roman"/>
          <w:b w:val="0"/>
          <w:i w:val="0"/>
          <w:sz w:val="22"/>
        </w:rPr>
        <w:t>"2. Each square is filled with a different color or pattern."</w:t>
      </w:r>
    </w:p>
    <w:p>
      <w:r>
        <w:rPr>
          <w:rFonts w:ascii="Times New Roman" w:hAnsi="Times New Roman" w:eastAsia="Times New Roman"/>
          <w:b w:val="0"/>
          <w:i w:val="0"/>
          <w:sz w:val="22"/>
        </w:rPr>
        <w:t>"3. The top row has three squares, the middle row has two squares, and the bottom row has one square."</w:t>
      </w:r>
    </w:p>
    <w:p>
      <w:r>
        <w:rPr>
          <w:rFonts w:ascii="Times New Roman" w:hAnsi="Times New Roman" w:eastAsia="Times New Roman"/>
          <w:b w:val="0"/>
          <w:i w:val="0"/>
          <w:sz w:val="22"/>
        </w:rPr>
        <w:t>"4. The squares are evenly spaced along the vertical axis."</w:t>
      </w:r>
    </w:p>
    <w:p>
      <w:r>
        <w:rPr>
          <w:rFonts w:ascii="Times New Roman" w:hAnsi="Times New Roman" w:eastAsia="Times New Roman"/>
          <w:b w:val="0"/>
          <w:i w:val="0"/>
          <w:sz w:val="22"/>
        </w:rPr>
        <w:t>"5. The background of the image is white."</w:t>
      </w:r>
    </w:p>
    <w:p>
      <w:r>
        <w:rPr>
          <w:rFonts w:ascii="Times New Roman" w:hAnsi="Times New Roman" w:eastAsia="Times New Roman"/>
          <w:b w:val="0"/>
          <w:i w:val="0"/>
          <w:sz w:val="22"/>
        </w:rPr>
        <w:t>Wait, the word "grid" might be "grid pattern". Let's look at the spacing again. It's quite regular.</w:t>
      </w:r>
    </w:p>
    <w:p>
      <w:r>
        <w:rPr>
          <w:rFonts w:ascii="Times New Roman" w:hAnsi="Times New Roman" w:eastAsia="Times New Roman"/>
          <w:b w:val="0"/>
          <w:i w:val="0"/>
          <w:sz w:val="22"/>
        </w:rPr>
        <w:t>The first line starts with "1. The image contains a series of squares arranged in a grid pattern."</w:t>
      </w:r>
    </w:p>
    <w:p>
      <w:r>
        <w:rPr>
          <w:rFonts w:ascii="Times New Roman" w:hAnsi="Times New Roman" w:eastAsia="Times New Roman"/>
          <w:b w:val="0"/>
          <w:i w:val="0"/>
          <w:sz w:val="22"/>
        </w:rPr>
        <w:t>The second line starts with "2. Each square is filled with a different color or pattern."</w:t>
      </w:r>
    </w:p>
    <w:p>
      <w:r>
        <w:rPr>
          <w:rFonts w:ascii="Times New Roman" w:hAnsi="Times New Roman" w:eastAsia="Times New Roman"/>
          <w:b w:val="0"/>
          <w:i w:val="0"/>
          <w:sz w:val="22"/>
        </w:rPr>
        <w:t>The third line starts with "3. The top row has three squares, the middle row has two squares, and the bottom row has one square."</w:t>
      </w:r>
    </w:p>
    <w:p>
      <w:r>
        <w:rPr>
          <w:rFonts w:ascii="Times New Roman" w:hAnsi="Times New Roman" w:eastAsia="Times New Roman"/>
          <w:b w:val="0"/>
          <w:i w:val="0"/>
          <w:sz w:val="22"/>
        </w:rPr>
        <w:t>The fourth line starts with "4. The squares are evenly spaced along the vertical axis."</w:t>
      </w:r>
    </w:p>
    <w:p>
      <w:r>
        <w:rPr>
          <w:rFonts w:ascii="Times New Roman" w:hAnsi="Times New Roman" w:eastAsia="Times New Roman"/>
          <w:b w:val="0"/>
          <w:i w:val="0"/>
          <w:sz w:val="22"/>
        </w:rPr>
        <w:t>The fifth line starts with "5. The background of the image is white."</w:t>
      </w:r>
    </w:p>
    <w:p>
      <w:r>
        <w:rPr>
          <w:rFonts w:ascii="Times New Roman" w:hAnsi="Times New Roman" w:eastAsia="Times New Roman"/>
          <w:b w:val="0"/>
          <w:i w:val="0"/>
          <w:sz w:val="22"/>
        </w:rPr>
        <w:t>Let's re-read the whole thing.</w:t>
      </w:r>
    </w:p>
    <w:p>
      <w:r>
        <w:rPr>
          <w:rFonts w:ascii="Times New Roman" w:hAnsi="Times New Roman" w:eastAsia="Times New Roman"/>
          <w:b w:val="0"/>
          <w:i w:val="0"/>
          <w:sz w:val="22"/>
        </w:rPr>
        <w:t>"1. The image contains a series of squares arranged in a grid pattern."</w:t>
      </w:r>
    </w:p>
    <w:p>
      <w:r>
        <w:rPr>
          <w:rFonts w:ascii="Times New Roman" w:hAnsi="Times New Roman" w:eastAsia="Times New Roman"/>
          <w:b w:val="0"/>
          <w:i w:val="0"/>
          <w:sz w:val="22"/>
        </w:rPr>
        <w:t>"2. Each square is filled with a different color or pattern."</w:t>
      </w:r>
    </w:p>
    <w:p>
      <w:r>
        <w:rPr>
          <w:rFonts w:ascii="Times New Roman" w:hAnsi="Times New Roman" w:eastAsia="Times New Roman"/>
          <w:b w:val="0"/>
          <w:i w:val="0"/>
          <w:sz w:val="22"/>
        </w:rPr>
        <w:t>"3. The top row has three squares, the middle row has two squares, and the bottom row has one square."</w:t>
      </w:r>
    </w:p>
    <w:p>
      <w:r>
        <w:rPr>
          <w:rFonts w:ascii="Times New Roman" w:hAnsi="Times New Roman" w:eastAsia="Times New Roman"/>
          <w:b w:val="0"/>
          <w:i w:val="0"/>
          <w:sz w:val="22"/>
        </w:rPr>
        <w:t>"4. The squares are evenly spaced along the vertical axis."</w:t>
      </w:r>
    </w:p>
    <w:p>
      <w:r>
        <w:rPr>
          <w:rFonts w:ascii="Times New Roman" w:hAnsi="Times New Roman" w:eastAsia="Times New Roman"/>
          <w:b w:val="0"/>
          <w:i w:val="0"/>
          <w:sz w:val="22"/>
        </w:rPr>
        <w:t>"5. The background of the image is white."</w:t>
      </w:r>
    </w:p>
    <w:p>
      <w:r>
        <w:rPr>
          <w:rFonts w:ascii="Times New Roman" w:hAnsi="Times New Roman" w:eastAsia="Times New Roman"/>
          <w:b w:val="0"/>
          <w:i w:val="0"/>
          <w:sz w:val="22"/>
        </w:rPr>
        <w:t>Yes, that's it.</w:t>
      </w:r>
    </w:p>
    <w:p>
      <w:r>
        <w:rPr>
          <w:rFonts w:ascii="Times New Roman" w:hAnsi="Times New Roman" w:eastAsia="Times New Roman"/>
          <w:b w:val="0"/>
          <w:i w:val="0"/>
          <w:sz w:val="22"/>
        </w:rPr>
        <w:t>One more check on the text.</w:t>
      </w:r>
    </w:p>
    <w:p>
      <w:r>
        <w:rPr>
          <w:rFonts w:ascii="Times New Roman" w:hAnsi="Times New Roman" w:eastAsia="Times New Roman"/>
          <w:b w:val="0"/>
          <w:i w:val="0"/>
          <w:sz w:val="22"/>
        </w:rPr>
        <w:t>"1. The image contains a series of squares arranged in a grid pattern."</w:t>
      </w:r>
    </w:p>
    <w:p>
      <w:r>
        <w:rPr>
          <w:rFonts w:ascii="Times New Roman" w:hAnsi="Times New Roman" w:eastAsia="Times New Roman"/>
          <w:b w:val="0"/>
          <w:i w:val="0"/>
          <w:sz w:val="22"/>
        </w:rPr>
        <w:t>"2. Each square is filled with a different color or pattern."</w:t>
      </w:r>
    </w:p>
    <w:p>
      <w:r>
        <w:rPr>
          <w:rFonts w:ascii="Times New Roman" w:hAnsi="Times New Roman" w:eastAsia="Times New Roman"/>
          <w:b w:val="0"/>
          <w:i w:val="0"/>
          <w:sz w:val="22"/>
        </w:rPr>
        <w:t>"3. The top row has three squares, the middle row has two squares, and the bottom row has one square."</w:t>
      </w:r>
    </w:p>
    <w:p>
      <w:r>
        <w:rPr>
          <w:rFonts w:ascii="Times New Roman" w:hAnsi="Times New Roman" w:eastAsia="Times New Roman"/>
          <w:b w:val="0"/>
          <w:i w:val="0"/>
          <w:sz w:val="22"/>
        </w:rPr>
        <w:t>"4. The squares are evenly spaced along the vertical axis."</w:t>
      </w:r>
    </w:p>
    <w:p>
      <w:r>
        <w:rPr>
          <w:rFonts w:ascii="Times New Roman" w:hAnsi="Times New Roman" w:eastAsia="Times New Roman"/>
          <w:b w:val="0"/>
          <w:i w:val="0"/>
          <w:sz w:val="22"/>
        </w:rPr>
        <w:t>"5. The background of the image is white."</w:t>
      </w:r>
    </w:p>
    <w:p>
      <w:r>
        <w:rPr>
          <w:rFonts w:ascii="Times New Roman" w:hAnsi="Times New Roman" w:eastAsia="Times New Roman"/>
          <w:b w:val="0"/>
          <w:i w:val="0"/>
          <w:sz w:val="22"/>
        </w:rPr>
        <w:t>Let's re-read the whole thing.</w:t>
      </w:r>
    </w:p>
    <w:p>
      <w:r>
        <w:rPr>
          <w:rFonts w:ascii="Times New Roman" w:hAnsi="Times New Roman" w:eastAsia="Times New Roman"/>
          <w:b w:val="0"/>
          <w:i w:val="0"/>
          <w:sz w:val="22"/>
        </w:rPr>
        <w:t>"1. The image contains a series of squares arranged in a grid pattern."</w:t>
      </w:r>
    </w:p>
    <w:p>
      <w:r>
        <w:rPr>
          <w:rFonts w:ascii="Times New Roman" w:hAnsi="Times New Roman" w:eastAsia="Times New Roman"/>
          <w:b w:val="0"/>
          <w:i w:val="0"/>
          <w:sz w:val="22"/>
        </w:rPr>
        <w:t>"2. Each square is filled with a different color or pattern."</w:t>
      </w:r>
    </w:p>
    <w:p>
      <w:r>
        <w:rPr>
          <w:rFonts w:ascii="Times New Roman" w:hAnsi="Times New Roman" w:eastAsia="Times New Roman"/>
          <w:b w:val="0"/>
          <w:i w:val="0"/>
          <w:sz w:val="22"/>
        </w:rPr>
        <w:t>"3. The top row has three squares, the middle row has two squares, and the bottom row has one square."</w:t>
      </w:r>
    </w:p>
    <w:p>
      <w:r>
        <w:rPr>
          <w:rFonts w:ascii="Times New Roman" w:hAnsi="Times New Roman" w:eastAsia="Times New Roman"/>
          <w:b w:val="0"/>
          <w:i w:val="0"/>
          <w:sz w:val="22"/>
        </w:rPr>
        <w:t>"4. The squares are evenly spaced along the vertical axis."</w:t>
      </w:r>
    </w:p>
    <w:p>
      <w:r>
        <w:rPr>
          <w:rFonts w:ascii="Times New Roman" w:hAnsi="Times New Roman" w:eastAsia="Times New Roman"/>
          <w:b w:val="0"/>
          <w:i w:val="0"/>
          <w:sz w:val="22"/>
        </w:rPr>
        <w:t>"5. The background of the image is white."</w:t>
      </w:r>
    </w:p>
    <w:p/>
    <w:p>
      <w:r>
        <w:rPr>
          <w:rFonts w:ascii="Times New Roman" w:hAnsi="Times New Roman" w:eastAsia="Times New Roman"/>
          <w:b w:val="0"/>
          <w:i w:val="0"/>
          <w:sz w:val="22"/>
        </w:rPr>
        <w:t>&lt;!-- SECTION: annexure-a | PDF pages 257 --&gt;</w:t>
      </w:r>
    </w:p>
    <w:p>
      <w:r>
        <w:rPr>
          <w:rFonts w:ascii="Times New Roman" w:hAnsi="Times New Roman" w:eastAsia="Times New Roman"/>
          <w:b/>
          <w:i w:val="0"/>
          <w:color w:val="8B2E2E"/>
          <w:sz w:val="26"/>
        </w:rPr>
        <w:t>ANNEXURE A</w:t>
      </w:r>
    </w:p>
    <w:p>
      <w:r>
        <w:rPr>
          <w:rFonts w:ascii="Times New Roman" w:hAnsi="Times New Roman" w:eastAsia="Times New Roman"/>
          <w:b w:val="0"/>
          <w:i w:val="0"/>
          <w:sz w:val="22"/>
        </w:rPr>
        <w:t>AOP AGREEMENT DATED 17/09/2006</w:t>
      </w:r>
    </w:p>
    <w:p>
      <w:r>
        <w:rPr>
          <w:rFonts w:ascii="Times New Roman" w:hAnsi="Times New Roman" w:eastAsia="Times New Roman"/>
          <w:b w:val="0"/>
          <w:i w:val="0"/>
          <w:sz w:val="22"/>
        </w:rPr>
        <w:t>&lt;!-- SECTION: annexure-b | PDF pages 258 --&gt;</w:t>
      </w:r>
    </w:p>
    <w:p>
      <w:r>
        <w:rPr>
          <w:rFonts w:ascii="Times New Roman" w:hAnsi="Times New Roman" w:eastAsia="Times New Roman"/>
          <w:b/>
          <w:i w:val="0"/>
          <w:color w:val="8B2E2E"/>
          <w:sz w:val="26"/>
        </w:rPr>
        <w:t>ANNEXURE B</w:t>
      </w:r>
    </w:p>
    <w:p>
      <w:r>
        <w:rPr>
          <w:rFonts w:ascii="Times New Roman" w:hAnsi="Times New Roman" w:eastAsia="Times New Roman"/>
          <w:b w:val="0"/>
          <w:i w:val="0"/>
          <w:sz w:val="22"/>
        </w:rPr>
        <w:t>SALE DEED DATED 30/03/2007</w:t>
      </w:r>
    </w:p>
    <w:p>
      <w:r>
        <w:rPr>
          <w:rFonts w:ascii="Times New Roman" w:hAnsi="Times New Roman" w:eastAsia="Times New Roman"/>
          <w:b w:val="0"/>
          <w:i w:val="0"/>
          <w:sz w:val="22"/>
        </w:rPr>
        <w:t>&lt;!-- SECTION: annexure-c | PDF pages 259 --&gt;</w:t>
      </w:r>
    </w:p>
    <w:p>
      <w:r>
        <w:rPr>
          <w:rFonts w:ascii="Times New Roman" w:hAnsi="Times New Roman" w:eastAsia="Times New Roman"/>
          <w:b/>
          <w:i w:val="0"/>
          <w:color w:val="8B2E2E"/>
          <w:sz w:val="26"/>
        </w:rPr>
        <w:t>ANNEXURE C</w:t>
      </w:r>
    </w:p>
    <w:p>
      <w:r>
        <w:rPr>
          <w:rFonts w:ascii="Times New Roman" w:hAnsi="Times New Roman" w:eastAsia="Times New Roman"/>
          <w:b w:val="0"/>
          <w:i w:val="0"/>
          <w:sz w:val="22"/>
        </w:rPr>
        <w:t>SALE DEED DATED 10/11/2020</w:t>
      </w:r>
    </w:p>
    <w:p>
      <w:r>
        <w:rPr>
          <w:rFonts w:ascii="Times New Roman" w:hAnsi="Times New Roman" w:eastAsia="Times New Roman"/>
          <w:b w:val="0"/>
          <w:i w:val="0"/>
          <w:sz w:val="22"/>
        </w:rPr>
        <w:t>&lt;!-- SECTION: annexure-d | PDF pages 260 --&gt;</w:t>
      </w:r>
    </w:p>
    <w:p>
      <w:r>
        <w:rPr>
          <w:rFonts w:ascii="Times New Roman" w:hAnsi="Times New Roman" w:eastAsia="Times New Roman"/>
          <w:b/>
          <w:i w:val="0"/>
          <w:color w:val="8B2E2E"/>
          <w:sz w:val="26"/>
        </w:rPr>
        <w:t>ANNEXURE D</w:t>
      </w:r>
    </w:p>
    <w:p>
      <w:r>
        <w:rPr>
          <w:rFonts w:ascii="Times New Roman" w:hAnsi="Times New Roman" w:eastAsia="Times New Roman"/>
          <w:b w:val="0"/>
          <w:i w:val="0"/>
          <w:sz w:val="22"/>
        </w:rPr>
        <w:t>FINAL COPY OF BALANCE SHEET AS ON 31/03/2022</w:t>
      </w:r>
    </w:p>
    <w:p>
      <w:r>
        <w:rPr>
          <w:rFonts w:ascii="Times New Roman" w:hAnsi="Times New Roman" w:eastAsia="Times New Roman"/>
          <w:b w:val="0"/>
          <w:i w:val="0"/>
          <w:sz w:val="22"/>
        </w:rPr>
        <w:t>&lt;!-- SECTION: annexure-e | PDF pages 261 --&gt;</w:t>
      </w:r>
    </w:p>
    <w:p>
      <w:r>
        <w:rPr>
          <w:rFonts w:ascii="Times New Roman" w:hAnsi="Times New Roman" w:eastAsia="Times New Roman"/>
          <w:b/>
          <w:i w:val="0"/>
          <w:color w:val="8B2E2E"/>
          <w:sz w:val="26"/>
        </w:rPr>
        <w:t>ANNEXURE E</w:t>
      </w:r>
    </w:p>
    <w:p>
      <w:r>
        <w:rPr>
          <w:rFonts w:ascii="Times New Roman" w:hAnsi="Times New Roman" w:eastAsia="Times New Roman"/>
          <w:b w:val="0"/>
          <w:i w:val="0"/>
          <w:sz w:val="22"/>
        </w:rPr>
        <w:t>FINAL COPY OF BALANCE SHEET AS ON 31/03/2023</w:t>
      </w:r>
    </w:p>
    <w:p>
      <w:r>
        <w:rPr>
          <w:rFonts w:ascii="Times New Roman" w:hAnsi="Times New Roman" w:eastAsia="Times New Roman"/>
          <w:b w:val="0"/>
          <w:i w:val="0"/>
          <w:sz w:val="22"/>
        </w:rPr>
        <w:t>&lt;!-- SECTION: annexure-f | PDF pages 262 --&gt;</w:t>
      </w:r>
    </w:p>
    <w:p>
      <w:r>
        <w:rPr>
          <w:rFonts w:ascii="Times New Roman" w:hAnsi="Times New Roman" w:eastAsia="Times New Roman"/>
          <w:b w:val="0"/>
          <w:i w:val="0"/>
          <w:sz w:val="22"/>
        </w:rPr>
        <w:t>ANNEXURE F</w:t>
      </w:r>
    </w:p>
    <w:p>
      <w:r>
        <w:rPr>
          <w:rFonts w:ascii="Times New Roman" w:hAnsi="Times New Roman" w:eastAsia="Times New Roman"/>
          <w:b w:val="0"/>
          <w:i w:val="0"/>
          <w:sz w:val="22"/>
        </w:rPr>
        <w:t>FINAL COPY OF BALANCE SHEET AS ON 30/06/2023</w:t>
      </w:r>
    </w:p>
    <w:p>
      <w:r>
        <w:rPr>
          <w:rFonts w:ascii="Times New Roman" w:hAnsi="Times New Roman" w:eastAsia="Times New Roman"/>
          <w:b w:val="0"/>
          <w:i w:val="0"/>
          <w:sz w:val="22"/>
        </w:rPr>
        <w:t>&lt;!-- SECTION: annexure-g | PDF pages 263-282 --&gt;</w:t>
      </w:r>
    </w:p>
    <w:p>
      <w:r>
        <w:rPr>
          <w:rFonts w:ascii="Times New Roman" w:hAnsi="Times New Roman" w:eastAsia="Times New Roman"/>
          <w:b/>
          <w:i w:val="0"/>
          <w:color w:val="8B2E2E"/>
          <w:sz w:val="26"/>
        </w:rPr>
        <w:t>ANNEXURE G</w:t>
      </w:r>
    </w:p>
    <w:p>
      <w:r>
        <w:rPr>
          <w:rFonts w:ascii="Times New Roman" w:hAnsi="Times New Roman" w:eastAsia="Times New Roman"/>
          <w:b w:val="0"/>
          <w:i w:val="0"/>
          <w:sz w:val="22"/>
        </w:rPr>
        <w:t>WORKING OF THE CAPITAL GAIN TAX PAYABLE</w:t>
      </w:r>
    </w:p>
    <w:p>
      <w:r>
        <w:rPr>
          <w:rFonts w:ascii="Times New Roman" w:hAnsi="Times New Roman" w:eastAsia="Times New Roman"/>
          <w:b/>
          <w:i w:val="0"/>
          <w:color w:val="8B2E2E"/>
          <w:sz w:val="26"/>
        </w:rPr>
        <w:t>CERTIFIED TRUE COPY</w:t>
      </w:r>
    </w:p>
    <w:p>
      <w:r>
        <w:rPr>
          <w:rFonts w:ascii="Times New Roman" w:hAnsi="Times New Roman" w:eastAsia="Times New Roman"/>
          <w:b w:val="0"/>
          <w:i w:val="0"/>
          <w:sz w:val="22"/>
        </w:rPr>
        <w:t>H. B. NAMDARIAN (IRANU)</w:t>
      </w:r>
    </w:p>
    <w:p>
      <w:r>
        <w:rPr>
          <w:rFonts w:ascii="Times New Roman" w:hAnsi="Times New Roman" w:eastAsia="Times New Roman"/>
          <w:b w:val="0"/>
          <w:i w:val="0"/>
          <w:sz w:val="22"/>
        </w:rPr>
        <w:t>Sindhi Sadheru Chawl,</w:t>
      </w:r>
    </w:p>
    <w:p>
      <w:r>
        <w:rPr>
          <w:rFonts w:ascii="Times New Roman" w:hAnsi="Times New Roman" w:eastAsia="Times New Roman"/>
          <w:b w:val="0"/>
          <w:i w:val="0"/>
          <w:sz w:val="22"/>
        </w:rPr>
        <w:t>157, Worli Kollwada</w:t>
      </w:r>
    </w:p>
    <w:p>
      <w:r>
        <w:rPr>
          <w:rFonts w:ascii="Times New Roman" w:hAnsi="Times New Roman" w:eastAsia="Times New Roman"/>
          <w:b w:val="0"/>
          <w:i w:val="0"/>
          <w:sz w:val="22"/>
        </w:rPr>
        <w:t>Worli, Mumbai-400 025</w:t>
      </w:r>
    </w:p>
    <w:p/>
    <w:p>
      <w:r>
        <w:rPr>
          <w:rFonts w:ascii="Times New Roman" w:hAnsi="Times New Roman" w:eastAsia="Times New Roman"/>
          <w:b w:val="0"/>
          <w:i w:val="0"/>
          <w:sz w:val="22"/>
        </w:rPr>
        <w:t>1. The image contains a series of lines with various symbols and text.</w:t>
      </w:r>
    </w:p>
    <w:p>
      <w:r>
        <w:rPr>
          <w:rFonts w:ascii="Times New Roman" w:hAnsi="Times New Roman" w:eastAsia="Times New Roman"/>
          <w:b w:val="0"/>
          <w:i w:val="0"/>
          <w:sz w:val="22"/>
        </w:rPr>
        <w:t>2. To recognize the symbols, we need to look at their shapes and colors.</w:t>
      </w:r>
    </w:p>
    <w:p>
      <w:r>
        <w:rPr>
          <w:rFonts w:ascii="Times New Roman" w:hAnsi="Times New Roman" w:eastAsia="Times New Roman"/>
          <w:b w:val="0"/>
          <w:i w:val="0"/>
          <w:sz w:val="22"/>
        </w:rPr>
        <w:t>3. For example, the first symbol is a circle with a dot inside it.</w:t>
      </w:r>
    </w:p>
    <w:p>
      <w:r>
        <w:rPr>
          <w:rFonts w:ascii="Times New Roman" w:hAnsi="Times New Roman" w:eastAsia="Times New Roman"/>
          <w:b w:val="0"/>
          <w:i w:val="0"/>
          <w:sz w:val="22"/>
        </w:rPr>
        <w:t>4. The second symbol is a square with a line through its center.</w:t>
      </w:r>
    </w:p>
    <w:p>
      <w:r>
        <w:rPr>
          <w:rFonts w:ascii="Times New Roman" w:hAnsi="Times New Roman" w:eastAsia="Times New Roman"/>
          <w:b w:val="0"/>
          <w:i w:val="0"/>
          <w:sz w:val="22"/>
        </w:rPr>
        <w:t>5. The third symbol is a triangle with three lines.</w:t>
      </w:r>
    </w:p>
    <w:p>
      <w:r>
        <w:rPr>
          <w:rFonts w:ascii="Times New Roman" w:hAnsi="Times New Roman" w:eastAsia="Times New Roman"/>
          <w:b w:val="0"/>
          <w:i w:val="0"/>
          <w:sz w:val="22"/>
        </w:rPr>
        <w:t>6. The fourth symbol is a rectangle with two lines.</w:t>
      </w:r>
    </w:p>
    <w:p>
      <w:r>
        <w:rPr>
          <w:rFonts w:ascii="Times New Roman" w:hAnsi="Times New Roman" w:eastAsia="Times New Roman"/>
          <w:b w:val="0"/>
          <w:i w:val="0"/>
          <w:sz w:val="22"/>
        </w:rPr>
        <w:t>7. The fifth symbol is an ellipse with a curve.</w:t>
      </w:r>
    </w:p>
    <w:p>
      <w:r>
        <w:rPr>
          <w:rFonts w:ascii="Times New Roman" w:hAnsi="Times New Roman" w:eastAsia="Times New Roman"/>
          <w:b w:val="0"/>
          <w:i w:val="0"/>
          <w:sz w:val="22"/>
        </w:rPr>
        <w:t>8. The sixth symbol is a circle with a dashed border.</w:t>
      </w:r>
    </w:p>
    <w:p>
      <w:r>
        <w:rPr>
          <w:rFonts w:ascii="Times New Roman" w:hAnsi="Times New Roman" w:eastAsia="Times New Roman"/>
          <w:b w:val="0"/>
          <w:i w:val="0"/>
          <w:sz w:val="22"/>
        </w:rPr>
        <w:t>9. The seventh symbol is a square with a line through its center.</w:t>
      </w:r>
    </w:p>
    <w:p>
      <w:r>
        <w:rPr>
          <w:rFonts w:ascii="Times New Roman" w:hAnsi="Times New Roman" w:eastAsia="Times New Roman"/>
          <w:b w:val="0"/>
          <w:i w:val="0"/>
          <w:sz w:val="22"/>
        </w:rPr>
        <w:t>10. The eighth symbol is a triangle with three lines.</w:t>
      </w:r>
    </w:p>
    <w:p>
      <w:r>
        <w:rPr>
          <w:rFonts w:ascii="Times New Roman" w:hAnsi="Times New Roman" w:eastAsia="Times New Roman"/>
          <w:b w:val="0"/>
          <w:i w:val="0"/>
          <w:sz w:val="22"/>
        </w:rPr>
        <w:t>11. The ninth symbol is a rectangle with two lines.</w:t>
      </w:r>
    </w:p>
    <w:p>
      <w:r>
        <w:rPr>
          <w:rFonts w:ascii="Times New Roman" w:hAnsi="Times New Roman" w:eastAsia="Times New Roman"/>
          <w:b w:val="0"/>
          <w:i w:val="0"/>
          <w:sz w:val="22"/>
        </w:rPr>
        <w:t>12. The tenth symbol is an ellipse with a curve.</w:t>
      </w:r>
    </w:p>
    <w:p>
      <w:r>
        <w:rPr>
          <w:rFonts w:ascii="Times New Roman" w:hAnsi="Times New Roman" w:eastAsia="Times New Roman"/>
          <w:b w:val="0"/>
          <w:i w:val="0"/>
          <w:sz w:val="22"/>
        </w:rPr>
        <w:t>13. The eleventh symbol is a circle with a dashed border.</w:t>
      </w:r>
    </w:p>
    <w:p>
      <w:r>
        <w:rPr>
          <w:rFonts w:ascii="Times New Roman" w:hAnsi="Times New Roman" w:eastAsia="Times New Roman"/>
          <w:b w:val="0"/>
          <w:i w:val="0"/>
          <w:sz w:val="22"/>
        </w:rPr>
        <w:t>14. The twelfth symbol is a square with a line through its center.</w:t>
      </w:r>
    </w:p>
    <w:p>
      <w:r>
        <w:rPr>
          <w:rFonts w:ascii="Times New Roman" w:hAnsi="Times New Roman" w:eastAsia="Times New Roman"/>
          <w:b w:val="0"/>
          <w:i w:val="0"/>
          <w:sz w:val="22"/>
        </w:rPr>
        <w:t>15. The thirteenth symbol is a triangle with three lines.</w:t>
      </w:r>
    </w:p>
    <w:p>
      <w:r>
        <w:rPr>
          <w:rFonts w:ascii="Times New Roman" w:hAnsi="Times New Roman" w:eastAsia="Times New Roman"/>
          <w:b w:val="0"/>
          <w:i w:val="0"/>
          <w:sz w:val="22"/>
        </w:rPr>
        <w:t>16. The fourteenth symbol is a rectangle with two lines.</w:t>
      </w:r>
    </w:p>
    <w:p>
      <w:r>
        <w:rPr>
          <w:rFonts w:ascii="Times New Roman" w:hAnsi="Times New Roman" w:eastAsia="Times New Roman"/>
          <w:b w:val="0"/>
          <w:i w:val="0"/>
          <w:sz w:val="22"/>
        </w:rPr>
        <w:t>17. The fifteenth symbol is an ellipse with a curve.</w:t>
      </w:r>
    </w:p>
    <w:p>
      <w:r>
        <w:rPr>
          <w:rFonts w:ascii="Times New Roman" w:hAnsi="Times New Roman" w:eastAsia="Times New Roman"/>
          <w:b w:val="0"/>
          <w:i w:val="0"/>
          <w:sz w:val="22"/>
        </w:rPr>
        <w:t>18. The sixteenth symbol is a circle with a dashed border.</w:t>
      </w:r>
    </w:p>
    <w:p>
      <w:r>
        <w:rPr>
          <w:rFonts w:ascii="Times New Roman" w:hAnsi="Times New Roman" w:eastAsia="Times New Roman"/>
          <w:b w:val="0"/>
          <w:i w:val="0"/>
          <w:sz w:val="22"/>
        </w:rPr>
        <w:t>19. The seventeenth symbol is a square with a line through its center.</w:t>
      </w:r>
    </w:p>
    <w:p>
      <w:r>
        <w:rPr>
          <w:rFonts w:ascii="Times New Roman" w:hAnsi="Times New Roman" w:eastAsia="Times New Roman"/>
          <w:b w:val="0"/>
          <w:i w:val="0"/>
          <w:sz w:val="22"/>
        </w:rPr>
        <w:t>20. The seventeenth symbol is a triangle with three lines.</w:t>
      </w:r>
    </w:p>
    <w:p>
      <w:r>
        <w:rPr>
          <w:rFonts w:ascii="Times New Roman" w:hAnsi="Times New Roman" w:eastAsia="Times New Roman"/>
          <w:b w:val="0"/>
          <w:i w:val="0"/>
          <w:sz w:val="22"/>
        </w:rPr>
        <w:t>21. The eightteenth symbol is a rectangle with two lines.</w:t>
      </w:r>
    </w:p>
    <w:p>
      <w:r>
        <w:rPr>
          <w:rFonts w:ascii="Times New Roman" w:hAnsi="Times New Roman" w:eastAsia="Times New Roman"/>
          <w:b w:val="0"/>
          <w:i w:val="0"/>
          <w:sz w:val="22"/>
        </w:rPr>
        <w:t>22. The eighteenth symbol is an ellipse with a curve.</w:t>
      </w:r>
    </w:p>
    <w:p>
      <w:r>
        <w:rPr>
          <w:rFonts w:ascii="Times New Roman" w:hAnsi="Times New Roman" w:eastAsia="Times New Roman"/>
          <w:b w:val="0"/>
          <w:i w:val="0"/>
          <w:sz w:val="22"/>
        </w:rPr>
        <w:t>23. The nineteenth symbol is a circle with a dashed border.</w:t>
      </w:r>
    </w:p>
    <w:p>
      <w:r>
        <w:rPr>
          <w:rFonts w:ascii="Times New Roman" w:hAnsi="Times New Roman" w:eastAsia="Times New Roman"/>
          <w:b w:val="0"/>
          <w:i w:val="0"/>
          <w:sz w:val="22"/>
        </w:rPr>
        <w:t>24. The twenty-first symbol is a square with a line through its center.</w:t>
      </w:r>
    </w:p>
    <w:p>
      <w:r>
        <w:rPr>
          <w:rFonts w:ascii="Times New Roman" w:hAnsi="Times New Roman" w:eastAsia="Times New Roman"/>
          <w:b w:val="0"/>
          <w:i w:val="0"/>
          <w:sz w:val="22"/>
        </w:rPr>
        <w:t>25. The twenty-first symbol is a triangle with three lines.</w:t>
      </w:r>
    </w:p>
    <w:p>
      <w:r>
        <w:rPr>
          <w:rFonts w:ascii="Times New Roman" w:hAnsi="Times New Roman" w:eastAsia="Times New Roman"/>
          <w:b w:val="0"/>
          <w:i w:val="0"/>
          <w:sz w:val="22"/>
        </w:rPr>
        <w:t>26. The twenty-second symbol is a rectangle with two lines.</w:t>
      </w:r>
    </w:p>
    <w:p>
      <w:r>
        <w:rPr>
          <w:rFonts w:ascii="Times New Roman" w:hAnsi="Times New Roman" w:eastAsia="Times New Roman"/>
          <w:b w:val="0"/>
          <w:i w:val="0"/>
          <w:sz w:val="22"/>
        </w:rPr>
        <w:t>27. The twenty-second symbol is an ellipse with a curve.</w:t>
      </w:r>
    </w:p>
    <w:p>
      <w:r>
        <w:rPr>
          <w:rFonts w:ascii="Times New Roman" w:hAnsi="Times New Roman" w:eastAsia="Times New Roman"/>
          <w:b w:val="0"/>
          <w:i w:val="0"/>
          <w:sz w:val="22"/>
        </w:rPr>
        <w:t>28. The twenty-third symbol is a circle with a dashed border.</w:t>
      </w:r>
    </w:p>
    <w:p>
      <w:r>
        <w:rPr>
          <w:rFonts w:ascii="Times New Roman" w:hAnsi="Times New Roman" w:eastAsia="Times New Roman"/>
          <w:b w:val="0"/>
          <w:i w:val="0"/>
          <w:sz w:val="22"/>
        </w:rPr>
        <w:t>29. The twenty-fourth symbol is a square with a line through its center.</w:t>
      </w:r>
    </w:p>
    <w:p>
      <w:r>
        <w:rPr>
          <w:rFonts w:ascii="Times New Roman" w:hAnsi="Times New Roman" w:eastAsia="Times New Roman"/>
          <w:b w:val="0"/>
          <w:i w:val="0"/>
          <w:sz w:val="22"/>
        </w:rPr>
        <w:t>29. The twenty-fourth symbol is a triangle with three lines.</w:t>
      </w:r>
    </w:p>
    <w:p>
      <w:r>
        <w:rPr>
          <w:rFonts w:ascii="Times New Roman" w:hAnsi="Times New Roman" w:eastAsia="Times New Roman"/>
          <w:b w:val="0"/>
          <w:i w:val="0"/>
          <w:sz w:val="22"/>
        </w:rPr>
        <w:t>29. The twenty-fifth symbol is a rectangle with two lines.</w:t>
      </w:r>
    </w:p>
    <w:p>
      <w:r>
        <w:rPr>
          <w:rFonts w:ascii="Times New Roman" w:hAnsi="Times New Roman" w:eastAsia="Times New Roman"/>
          <w:b w:val="0"/>
          <w:i w:val="0"/>
          <w:sz w:val="22"/>
        </w:rPr>
        <w:t>29. The twenty-fifth symbol is an ellipse with a curve.</w:t>
      </w:r>
    </w:p>
    <w:p>
      <w:r>
        <w:rPr>
          <w:rFonts w:ascii="Times New Roman" w:hAnsi="Times New Roman" w:eastAsia="Times New Roman"/>
          <w:b w:val="0"/>
          <w:i w:val="0"/>
          <w:sz w:val="22"/>
        </w:rPr>
        <w:t>29. The twenty-sixth symbol is a circle with a dashed border.</w:t>
      </w:r>
    </w:p>
    <w:p>
      <w:r>
        <w:rPr>
          <w:rFonts w:ascii="Times New Roman" w:hAnsi="Times New Roman" w:eastAsia="Times New Roman"/>
          <w:b w:val="0"/>
          <w:i w:val="0"/>
          <w:sz w:val="22"/>
        </w:rPr>
        <w:t>29. The twenty-seventh symbol is a square with a line through its center.</w:t>
      </w:r>
    </w:p>
    <w:p>
      <w:r>
        <w:rPr>
          <w:rFonts w:ascii="Times New Roman" w:hAnsi="Times New Roman" w:eastAsia="Times New Roman"/>
          <w:b w:val="0"/>
          <w:i w:val="0"/>
          <w:sz w:val="22"/>
        </w:rPr>
        <w:t>29. The twenty-seventh symbol is a triangle with three lines.</w:t>
      </w:r>
    </w:p>
    <w:p>
      <w:r>
        <w:rPr>
          <w:rFonts w:ascii="Times New Roman" w:hAnsi="Times New Roman" w:eastAsia="Times New Roman"/>
          <w:b w:val="0"/>
          <w:i w:val="0"/>
          <w:sz w:val="22"/>
        </w:rPr>
        <w:t>29. The twenty-eighth symbol is a rectangle with two lines.</w:t>
      </w:r>
    </w:p>
    <w:p>
      <w:r>
        <w:rPr>
          <w:rFonts w:ascii="Times New Roman" w:hAnsi="Times New Roman" w:eastAsia="Times New Roman"/>
          <w:b w:val="0"/>
          <w:i w:val="0"/>
          <w:sz w:val="22"/>
        </w:rPr>
        <w:t>29. The twenty-eighth symbol is an ellipse with a curve.</w:t>
      </w:r>
    </w:p>
    <w:p>
      <w:r>
        <w:rPr>
          <w:rFonts w:ascii="Times New Roman" w:hAnsi="Times New Roman" w:eastAsia="Times New Roman"/>
          <w:b w:val="0"/>
          <w:i w:val="0"/>
          <w:sz w:val="22"/>
        </w:rPr>
        <w:t>29. The twenty-ninth symbol is a circle with a dashed border.</w:t>
      </w:r>
    </w:p>
    <w:p>
      <w:r>
        <w:rPr>
          <w:rFonts w:ascii="Times New Roman" w:hAnsi="Times New Roman" w:eastAsia="Times New Roman"/>
          <w:b w:val="0"/>
          <w:i w:val="0"/>
          <w:sz w:val="22"/>
        </w:rPr>
        <w:t>29. The twenty-tenth symbol is a square with a line through its center.</w:t>
      </w:r>
    </w:p>
    <w:p>
      <w:r>
        <w:rPr>
          <w:rFonts w:ascii="Times New Roman" w:hAnsi="Times New Roman" w:eastAsia="Times New Roman"/>
          <w:b w:val="0"/>
          <w:i w:val="0"/>
          <w:sz w:val="22"/>
        </w:rPr>
        <w:t>29. The twenty-tenth symbol is a triangle with three lines.</w:t>
      </w:r>
    </w:p>
    <w:p>
      <w:r>
        <w:rPr>
          <w:rFonts w:ascii="Times New Roman" w:hAnsi="Times New Roman" w:eastAsia="Times New Roman"/>
          <w:b w:val="0"/>
          <w:i w:val="0"/>
          <w:sz w:val="22"/>
        </w:rPr>
        <w:t>29. The twenty-ninth symbol is a rectangle with two lines.</w:t>
      </w:r>
    </w:p>
    <w:p>
      <w:r>
        <w:rPr>
          <w:rFonts w:ascii="Times New Roman" w:hAnsi="Times New Roman" w:eastAsia="Times New Roman"/>
          <w:b w:val="0"/>
          <w:i w:val="0"/>
          <w:sz w:val="22"/>
        </w:rPr>
        <w:t>29. The twenty-ninth symbol is an ellipse with a curve.</w:t>
      </w:r>
    </w:p>
    <w:p>
      <w:r>
        <w:rPr>
          <w:rFonts w:ascii="Times New Roman" w:hAnsi="Times New Roman" w:eastAsia="Times New Roman"/>
          <w:b w:val="0"/>
          <w:i w:val="0"/>
          <w:sz w:val="22"/>
        </w:rPr>
        <w:t>29.</w:t>
      </w:r>
    </w:p>
    <w:p/>
    <w:p>
      <w:r>
        <w:rPr>
          <w:rFonts w:ascii="Times New Roman" w:hAnsi="Times New Roman" w:eastAsia="Times New Roman"/>
          <w:b/>
          <w:i w:val="0"/>
          <w:color w:val="8B2E2E"/>
          <w:sz w:val="32"/>
        </w:rPr>
        <w:t>BEFORE THE HON'BLE SOLE ARBITRATOR, MR.</w:t>
      </w:r>
    </w:p>
    <w:p>
      <w:r>
        <w:rPr>
          <w:rFonts w:ascii="Times New Roman" w:hAnsi="Times New Roman" w:eastAsia="Times New Roman"/>
          <w:b w:val="0"/>
          <w:i w:val="0"/>
          <w:sz w:val="22"/>
        </w:rPr>
        <w:t>NITIN N. SARDESSAI, SR. ADVOCATE, PANAJI GOA</w:t>
      </w:r>
    </w:p>
    <w:p>
      <w:r>
        <w:rPr>
          <w:rFonts w:ascii="Times New Roman" w:hAnsi="Times New Roman" w:eastAsia="Times New Roman"/>
          <w:b/>
          <w:i w:val="0"/>
          <w:color w:val="8B2E2E"/>
          <w:sz w:val="26"/>
        </w:rPr>
        <w:t>IN THE MATTER OF</w:t>
      </w:r>
    </w:p>
    <w:p>
      <w:r>
        <w:rPr>
          <w:rFonts w:ascii="Times New Roman" w:hAnsi="Times New Roman" w:eastAsia="Times New Roman"/>
          <w:b w:val="0"/>
          <w:i w:val="0"/>
          <w:sz w:val="22"/>
        </w:rPr>
        <w:t>Mr. Vikarm Shah</w:t>
      </w:r>
    </w:p>
    <w:p>
      <w:r>
        <w:rPr>
          <w:rFonts w:ascii="Times New Roman" w:hAnsi="Times New Roman" w:eastAsia="Times New Roman"/>
          <w:b w:val="0"/>
          <w:i w:val="0"/>
          <w:sz w:val="22"/>
        </w:rPr>
        <w:t>son of late Chinubhai Manilal Shah,</w:t>
      </w:r>
    </w:p>
    <w:p>
      <w:r>
        <w:rPr>
          <w:rFonts w:ascii="Times New Roman" w:hAnsi="Times New Roman" w:eastAsia="Times New Roman"/>
          <w:b w:val="0"/>
          <w:i w:val="0"/>
          <w:sz w:val="22"/>
        </w:rPr>
        <w:t>aged about 73 years, married,</w:t>
      </w:r>
    </w:p>
    <w:p>
      <w:r>
        <w:rPr>
          <w:rFonts w:ascii="Times New Roman" w:hAnsi="Times New Roman" w:eastAsia="Times New Roman"/>
          <w:b w:val="0"/>
          <w:i w:val="0"/>
          <w:sz w:val="22"/>
        </w:rPr>
        <w:t>businessman, Indian National,</w:t>
      </w:r>
    </w:p>
    <w:p>
      <w:r>
        <w:rPr>
          <w:rFonts w:ascii="Times New Roman" w:hAnsi="Times New Roman" w:eastAsia="Times New Roman"/>
          <w:b w:val="0"/>
          <w:i w:val="0"/>
          <w:sz w:val="22"/>
        </w:rPr>
        <w:t>resident of 28, Capri Building,</w:t>
      </w:r>
    </w:p>
    <w:p>
      <w:r>
        <w:rPr>
          <w:rFonts w:ascii="Times New Roman" w:hAnsi="Times New Roman" w:eastAsia="Times New Roman"/>
          <w:b w:val="0"/>
          <w:i w:val="0"/>
          <w:sz w:val="22"/>
        </w:rPr>
        <w:t>9, Manav Mandir Road,</w:t>
      </w:r>
    </w:p>
    <w:p>
      <w:r>
        <w:rPr>
          <w:rFonts w:ascii="Times New Roman" w:hAnsi="Times New Roman" w:eastAsia="Times New Roman"/>
          <w:b w:val="0"/>
          <w:i w:val="0"/>
          <w:sz w:val="22"/>
        </w:rPr>
        <w:t>Near Teen Batti Walkeshwar,</w:t>
      </w:r>
    </w:p>
    <w:p>
      <w:r>
        <w:rPr>
          <w:rFonts w:ascii="Times New Roman" w:hAnsi="Times New Roman" w:eastAsia="Times New Roman"/>
          <w:b w:val="0"/>
          <w:i w:val="0"/>
          <w:sz w:val="22"/>
        </w:rPr>
        <w:t>Malabar Hill,</w:t>
      </w:r>
    </w:p>
    <w:p>
      <w:r>
        <w:rPr>
          <w:rFonts w:ascii="Times New Roman" w:hAnsi="Times New Roman" w:eastAsia="Times New Roman"/>
          <w:b w:val="0"/>
          <w:i w:val="0"/>
          <w:sz w:val="22"/>
        </w:rPr>
        <w:t>Mumbai – Maharashtra,</w:t>
      </w:r>
    </w:p>
    <w:p>
      <w:r>
        <w:rPr>
          <w:rFonts w:ascii="Times New Roman" w:hAnsi="Times New Roman" w:eastAsia="Times New Roman"/>
          <w:b w:val="0"/>
          <w:i w:val="0"/>
          <w:sz w:val="22"/>
        </w:rPr>
        <w:t>400 006.</w:t>
      </w:r>
    </w:p>
    <w:p>
      <w:r>
        <w:rPr>
          <w:rFonts w:ascii="Times New Roman" w:hAnsi="Times New Roman" w:eastAsia="Times New Roman"/>
          <w:b w:val="0"/>
          <w:i w:val="0"/>
          <w:sz w:val="22"/>
        </w:rPr>
        <w:t>...Claimant</w:t>
      </w:r>
    </w:p>
    <w:p>
      <w:r>
        <w:rPr>
          <w:rFonts w:ascii="Times New Roman" w:hAnsi="Times New Roman" w:eastAsia="Times New Roman"/>
          <w:b/>
          <w:i w:val="0"/>
          <w:color w:val="8B2E2E"/>
          <w:sz w:val="26"/>
        </w:rPr>
        <w:t>Versus</w:t>
      </w:r>
    </w:p>
    <w:p/>
    <w:p>
      <w:r>
        <w:rPr>
          <w:rFonts w:ascii="Times New Roman" w:hAnsi="Times New Roman" w:eastAsia="Times New Roman"/>
          <w:b w:val="0"/>
          <w:i w:val="0"/>
          <w:sz w:val="22"/>
        </w:rPr>
        <w:t>1. Mr. Riva Trindade</w:t>
      </w:r>
    </w:p>
    <w:p>
      <w:r>
        <w:rPr>
          <w:rFonts w:ascii="Times New Roman" w:hAnsi="Times New Roman" w:eastAsia="Times New Roman"/>
          <w:b w:val="0"/>
          <w:i w:val="0"/>
          <w:sz w:val="22"/>
        </w:rPr>
        <w:t>Major of age, Resident of Palbrika Mansion,</w:t>
      </w:r>
    </w:p>
    <w:p>
      <w:r>
        <w:rPr>
          <w:rFonts w:ascii="Times New Roman" w:hAnsi="Times New Roman" w:eastAsia="Times New Roman"/>
          <w:b w:val="0"/>
          <w:i w:val="0"/>
          <w:sz w:val="22"/>
        </w:rPr>
        <w:t>NIO Circle,</w:t>
      </w:r>
    </w:p>
    <w:p>
      <w:r>
        <w:rPr>
          <w:rFonts w:ascii="Times New Roman" w:hAnsi="Times New Roman" w:eastAsia="Times New Roman"/>
          <w:b w:val="0"/>
          <w:i w:val="0"/>
          <w:sz w:val="22"/>
        </w:rPr>
        <w:t>Dona Paula,</w:t>
      </w:r>
    </w:p>
    <w:p>
      <w:r>
        <w:rPr>
          <w:rFonts w:ascii="Times New Roman" w:hAnsi="Times New Roman" w:eastAsia="Times New Roman"/>
          <w:b w:val="0"/>
          <w:i w:val="0"/>
          <w:sz w:val="22"/>
        </w:rPr>
        <w:t>Tiswadi, Goa - 403004;</w:t>
      </w:r>
    </w:p>
    <w:p>
      <w:r>
        <w:rPr>
          <w:rFonts w:ascii="Times New Roman" w:hAnsi="Times New Roman" w:eastAsia="Times New Roman"/>
          <w:b w:val="0"/>
          <w:i w:val="0"/>
          <w:sz w:val="22"/>
        </w:rPr>
        <w:t>2. Mrs. Albertina Trindade</w:t>
      </w:r>
    </w:p>
    <w:p>
      <w:r>
        <w:rPr>
          <w:rFonts w:ascii="Times New Roman" w:hAnsi="Times New Roman" w:eastAsia="Times New Roman"/>
          <w:b w:val="0"/>
          <w:i w:val="0"/>
          <w:sz w:val="22"/>
        </w:rPr>
        <w:t>Major of age,</w:t>
      </w:r>
    </w:p>
    <w:p>
      <w:r>
        <w:rPr>
          <w:rFonts w:ascii="Times New Roman" w:hAnsi="Times New Roman" w:eastAsia="Times New Roman"/>
          <w:b w:val="0"/>
          <w:i w:val="0"/>
          <w:sz w:val="22"/>
        </w:rPr>
        <w:t>Resident of Palbrika Mansion,</w:t>
      </w:r>
    </w:p>
    <w:p>
      <w:r>
        <w:rPr>
          <w:rFonts w:ascii="Times New Roman" w:hAnsi="Times New Roman" w:eastAsia="Times New Roman"/>
          <w:b w:val="0"/>
          <w:i w:val="0"/>
          <w:sz w:val="22"/>
        </w:rPr>
        <w:t>NIO Circle, Dona Paula,</w:t>
      </w:r>
    </w:p>
    <w:p>
      <w:r>
        <w:rPr>
          <w:rFonts w:ascii="Times New Roman" w:hAnsi="Times New Roman" w:eastAsia="Times New Roman"/>
          <w:b w:val="0"/>
          <w:i w:val="0"/>
          <w:sz w:val="22"/>
        </w:rPr>
        <w:t>Tiswadi, Goa - 403004;</w:t>
      </w:r>
    </w:p>
    <w:p>
      <w:r>
        <w:rPr>
          <w:rFonts w:ascii="Times New Roman" w:hAnsi="Times New Roman" w:eastAsia="Times New Roman"/>
          <w:b w:val="0"/>
          <w:i w:val="0"/>
          <w:sz w:val="22"/>
        </w:rPr>
        <w:t>3. Mrs. Karita Trindade</w:t>
      </w:r>
    </w:p>
    <w:p>
      <w:r>
        <w:rPr>
          <w:rFonts w:ascii="Times New Roman" w:hAnsi="Times New Roman" w:eastAsia="Times New Roman"/>
          <w:b w:val="0"/>
          <w:i w:val="0"/>
          <w:sz w:val="22"/>
        </w:rPr>
        <w:t>Major of age,</w:t>
      </w:r>
    </w:p>
    <w:p>
      <w:r>
        <w:rPr>
          <w:rFonts w:ascii="Times New Roman" w:hAnsi="Times New Roman" w:eastAsia="Times New Roman"/>
          <w:b w:val="0"/>
          <w:i w:val="0"/>
          <w:sz w:val="22"/>
        </w:rPr>
        <w:t>Resident of Palbrika Mansion,</w:t>
      </w:r>
    </w:p>
    <w:p>
      <w:r>
        <w:rPr>
          <w:rFonts w:ascii="Times New Roman" w:hAnsi="Times New Roman" w:eastAsia="Times New Roman"/>
          <w:b w:val="0"/>
          <w:i w:val="0"/>
          <w:sz w:val="22"/>
        </w:rPr>
        <w:t>NIO Circle, Dona Paula,</w:t>
      </w:r>
    </w:p>
    <w:p>
      <w:r>
        <w:rPr>
          <w:rFonts w:ascii="Times New Roman" w:hAnsi="Times New Roman" w:eastAsia="Times New Roman"/>
          <w:b w:val="0"/>
          <w:i w:val="0"/>
          <w:sz w:val="22"/>
        </w:rPr>
        <w:t>Tiswadi, Goa - 403004;</w:t>
      </w:r>
    </w:p>
    <w:p>
      <w:r>
        <w:rPr>
          <w:rFonts w:ascii="Times New Roman" w:hAnsi="Times New Roman" w:eastAsia="Times New Roman"/>
          <w:b w:val="0"/>
          <w:i w:val="0"/>
          <w:sz w:val="22"/>
        </w:rPr>
        <w:t>4. Mr. Murilidhar Sadarangani</w:t>
      </w:r>
    </w:p>
    <w:p>
      <w:r>
        <w:rPr>
          <w:rFonts w:ascii="Times New Roman" w:hAnsi="Times New Roman" w:eastAsia="Times New Roman"/>
          <w:b w:val="0"/>
          <w:i w:val="0"/>
          <w:sz w:val="22"/>
        </w:rPr>
        <w:t>Son of Shamdas Jetaram Sadarangani,</w:t>
      </w:r>
    </w:p>
    <w:p>
      <w:r>
        <w:rPr>
          <w:rFonts w:ascii="Times New Roman" w:hAnsi="Times New Roman" w:eastAsia="Times New Roman"/>
          <w:b w:val="0"/>
          <w:i w:val="0"/>
          <w:sz w:val="22"/>
        </w:rPr>
        <w:t>Aged about 55 years,</w:t>
      </w:r>
    </w:p>
    <w:p>
      <w:r>
        <w:rPr>
          <w:rFonts w:ascii="Times New Roman" w:hAnsi="Times New Roman" w:eastAsia="Times New Roman"/>
          <w:b w:val="0"/>
          <w:i w:val="0"/>
          <w:sz w:val="22"/>
        </w:rPr>
        <w:t>Resident of S-3, Edcn Hall,</w:t>
      </w:r>
    </w:p>
    <w:p>
      <w:r>
        <w:rPr>
          <w:rFonts w:ascii="Times New Roman" w:hAnsi="Times New Roman" w:eastAsia="Times New Roman"/>
          <w:b w:val="0"/>
          <w:i w:val="0"/>
          <w:sz w:val="22"/>
        </w:rPr>
        <w:t>Dr. Annie Beasant Road,</w:t>
      </w:r>
    </w:p>
    <w:p>
      <w:r>
        <w:rPr>
          <w:rFonts w:ascii="Times New Roman" w:hAnsi="Times New Roman" w:eastAsia="Times New Roman"/>
          <w:b w:val="0"/>
          <w:i w:val="0"/>
          <w:sz w:val="22"/>
        </w:rPr>
        <w:t>Worli, Mumbai - 400 018.</w:t>
      </w:r>
    </w:p>
    <w:p>
      <w:r>
        <w:rPr>
          <w:rFonts w:ascii="Times New Roman" w:hAnsi="Times New Roman" w:eastAsia="Times New Roman"/>
          <w:b w:val="0"/>
          <w:i w:val="0"/>
          <w:sz w:val="22"/>
        </w:rPr>
        <w:t>...Respondents</w:t>
      </w:r>
    </w:p>
    <w:p>
      <w:r>
        <w:rPr>
          <w:rFonts w:ascii="Times New Roman" w:hAnsi="Times New Roman" w:eastAsia="Times New Roman"/>
          <w:b w:val="0"/>
          <w:i w:val="0"/>
          <w:sz w:val="22"/>
        </w:rPr>
        <w:t>(all the above are registered addresses of the parties)</w:t>
      </w:r>
    </w:p>
    <w:p>
      <w:r>
        <w:rPr>
          <w:rFonts w:ascii="Times New Roman" w:hAnsi="Times New Roman" w:eastAsia="Times New Roman"/>
          <w:b w:val="0"/>
          <w:i w:val="0"/>
          <w:sz w:val="22"/>
        </w:rPr>
        <w:t>APPLICATION SEEKING INTERIM RELIEFS UNDER</w:t>
      </w:r>
    </w:p>
    <w:p>
      <w:r>
        <w:rPr>
          <w:rFonts w:ascii="Times New Roman" w:hAnsi="Times New Roman" w:eastAsia="Times New Roman"/>
          <w:b w:val="0"/>
          <w:i w:val="0"/>
          <w:sz w:val="22"/>
        </w:rPr>
        <w:t>SECTION 17 OF THE ARBITRATION AND</w:t>
      </w:r>
    </w:p>
    <w:p>
      <w:r>
        <w:rPr>
          <w:rFonts w:ascii="Times New Roman" w:hAnsi="Times New Roman" w:eastAsia="Times New Roman"/>
          <w:b w:val="0"/>
          <w:i w:val="0"/>
          <w:sz w:val="22"/>
        </w:rPr>
        <w:t>CONCILLATION ACT 1996</w:t>
      </w:r>
    </w:p>
    <w:p/>
    <w:p>
      <w:r>
        <w:rPr>
          <w:rFonts w:ascii="Times New Roman" w:hAnsi="Times New Roman" w:eastAsia="Times New Roman"/>
          <w:b/>
          <w:i w:val="0"/>
          <w:color w:val="8B2E2E"/>
          <w:sz w:val="32"/>
        </w:rPr>
        <w:t>MAY IT PLEASE YOUR LORDSHIPS</w:t>
      </w:r>
    </w:p>
    <w:p>
      <w:r>
        <w:rPr>
          <w:rFonts w:ascii="Times New Roman" w:hAnsi="Times New Roman" w:eastAsia="Times New Roman"/>
          <w:b w:val="0"/>
          <w:i w:val="0"/>
          <w:sz w:val="22"/>
        </w:rPr>
        <w:t>The Claimant/Applicant above named most respectfully states and submits as under:</w:t>
      </w:r>
    </w:p>
    <w:p>
      <w:r>
        <w:rPr>
          <w:rFonts w:ascii="Times New Roman" w:hAnsi="Times New Roman" w:eastAsia="Times New Roman"/>
          <w:b w:val="0"/>
          <w:i w:val="0"/>
          <w:sz w:val="22"/>
        </w:rPr>
        <w:t>1. The Claimant has filed the a Claim against the Respondents in terms of Arbitration Clause of Articles of Association dated 01/04/2013 entered into between the Claimant, the Mr. Pascoal Trindade(Pascoal) and the Respondent No.4 herein.</w:t>
      </w:r>
    </w:p>
    <w:p>
      <w:r>
        <w:rPr>
          <w:rFonts w:ascii="Times New Roman" w:hAnsi="Times New Roman" w:eastAsia="Times New Roman"/>
          <w:b w:val="0"/>
          <w:i w:val="0"/>
          <w:sz w:val="22"/>
        </w:rPr>
        <w:t>2. The Claimant states that the Claimant craves leave of this Hon’ble Tribunal to refer and rely upon the averments made in the Statement of Claim and the documents annexed thereto for the purpose of adjudicating on the merits of this Application as if the same were incorporated herein verbatim; repetition of the same is avoided to further burden the docket of this Hon’ble Tribunal.</w:t>
      </w:r>
    </w:p>
    <w:p>
      <w:r>
        <w:rPr>
          <w:rFonts w:ascii="Times New Roman" w:hAnsi="Times New Roman" w:eastAsia="Times New Roman"/>
          <w:b w:val="0"/>
          <w:i w:val="0"/>
          <w:sz w:val="22"/>
        </w:rPr>
        <w:t>3. The Claimant states that as set out in the Statement of Claim, the Claimant, Mr. Pascoal Trindade and Mr. Murali</w:t>
      </w:r>
    </w:p>
    <w:p/>
    <w:p>
      <w:r>
        <w:rPr>
          <w:rFonts w:ascii="Times New Roman" w:hAnsi="Times New Roman" w:eastAsia="Times New Roman"/>
          <w:b w:val="0"/>
          <w:i w:val="0"/>
          <w:sz w:val="22"/>
        </w:rPr>
        <w:t>Sadarangi entered into M/s PVM Associates, vide Article of Association dated 01/04/2013 (AOA) in respect of the said properties i.e. Survey Nos. 93/3 and 93/4 of Village Bambolim.</w:t>
      </w:r>
    </w:p>
    <w:p>
      <w:r>
        <w:rPr>
          <w:rFonts w:ascii="Times New Roman" w:hAnsi="Times New Roman" w:eastAsia="Times New Roman"/>
          <w:b w:val="0"/>
          <w:i w:val="0"/>
          <w:sz w:val="22"/>
        </w:rPr>
        <w:t>4. A bare perusal of the Article of Association dated 01/04/2013, clearly brings out that the Claimant and Mr. Murali Sadarangi have advanced sums of Rs.71,00,000/- and Rs.68,50,000/- respectively, to Mr. Pascoal Trindade from time to time for the purpose of obtaining various clearances / sanctions / Nocs / license and payment towards Legal and professional charges with respect to the development to be undertaken on the said properties.</w:t>
      </w:r>
    </w:p>
    <w:p>
      <w:r>
        <w:rPr>
          <w:rFonts w:ascii="Times New Roman" w:hAnsi="Times New Roman" w:eastAsia="Times New Roman"/>
          <w:b w:val="0"/>
          <w:i w:val="0"/>
          <w:sz w:val="22"/>
        </w:rPr>
        <w:t>5. The Claimant states that the AOA dated 01/04/2013 also categorically records therein that Mr. Trindade, by way of his share of contribution to the Association thereby brought and introduced into the Association the said properties valued at Rs. 3,09,50,000/- and accordingly recorded in the books of account of the Association. The members agreed that the capital account of Mr. Trindade, shall be credited amount of Rs.1,23,01,250/- and the balance amount of Rs.1,86,48,750/- was credited to the current account of Mr. Trindade. The said properties having been introduced into the Association ceased to remain properties of Mr. Trindade and were now properties of the Association and Trindade would hold the same for and on behalf of the Association.</w:t>
      </w:r>
    </w:p>
    <w:p>
      <w:r>
        <w:rPr>
          <w:rFonts w:ascii="Times New Roman" w:hAnsi="Times New Roman" w:eastAsia="Times New Roman"/>
          <w:b w:val="0"/>
          <w:i w:val="0"/>
          <w:sz w:val="22"/>
        </w:rPr>
        <w:t>6. The Claimant states that in accordance with the Agreement dated 25th April 2014, it was the responsibility of Late Mr. Pascoal Trindade and the Claimant to resolve any interferences/dispute by the Villagers in respect of the said properties at their own cost.</w:t>
      </w:r>
    </w:p>
    <w:p>
      <w:r>
        <w:rPr>
          <w:rFonts w:ascii="Times New Roman" w:hAnsi="Times New Roman" w:eastAsia="Times New Roman"/>
          <w:b w:val="0"/>
          <w:i w:val="0"/>
          <w:sz w:val="22"/>
        </w:rPr>
        <w:t>7. The Claimant states that Mr.Ram Daryanani, had contacted Late Pascoal Trindade several times to expedite the process of settling the litigation to enable the continuation of the stalled development activities in the said property.</w:t>
      </w:r>
    </w:p>
    <w:p/>
    <w:p>
      <w:r>
        <w:rPr>
          <w:rFonts w:ascii="Times New Roman" w:hAnsi="Times New Roman" w:eastAsia="Times New Roman"/>
          <w:b w:val="0"/>
          <w:i w:val="0"/>
          <w:sz w:val="22"/>
        </w:rPr>
        <w:t>8. The Claimant states that upon and after great persuasion the Claimant, the Late Mr. Pascoal Trindade agreed to settle the disputes raised by Communidade of Bambolim amicably and requested the Claimant to negotiate the settlement terms with the Communidade of Bambolim which terms were finally and mutually agreed by the parties concerned and accordingly a consent term draft was prepared and both the parties in the said suit viz. Communidade of Bambolim and Late pascoal Mr. Trindade along with his wife Mrs. Albertina Trindade put their signatures of approval on the same.</w:t>
      </w:r>
    </w:p>
    <w:p>
      <w:r>
        <w:rPr>
          <w:rFonts w:ascii="Times New Roman" w:hAnsi="Times New Roman" w:eastAsia="Times New Roman"/>
          <w:b w:val="0"/>
          <w:i w:val="0"/>
          <w:sz w:val="22"/>
        </w:rPr>
        <w:t>9. The Claimant states that prior to the demise of Mr Pascoal Trindade, he had forwarded the draft of approved consent terms to the Claimant. However due to intervening Covid pandemic and due to the untimely demise of Mr Pascoal Trindade, the same could not be pursued further viz. obtaining various approvals from the Administrator of</w:t>
      </w:r>
    </w:p>
    <w:p/>
    <w:p>
      <w:r>
        <w:rPr>
          <w:rFonts w:ascii="Times New Roman" w:hAnsi="Times New Roman" w:eastAsia="Times New Roman"/>
          <w:b w:val="0"/>
          <w:i w:val="0"/>
          <w:sz w:val="22"/>
        </w:rPr>
        <w:t>Communidade, Tribunal of Communidade and Revenue Department Govt. of Goa. The consent terms remained to be filed before the Hon'ble Court.</w:t>
      </w:r>
    </w:p>
    <w:p>
      <w:r>
        <w:rPr>
          <w:rFonts w:ascii="Times New Roman" w:hAnsi="Times New Roman" w:eastAsia="Times New Roman"/>
          <w:b w:val="0"/>
          <w:i w:val="0"/>
          <w:sz w:val="22"/>
        </w:rPr>
        <w:t>10. The Claimant states that after untimely demise of Late Mr. Pascoal Trindade, the Claimant and the Respondent No.4 approached and solicited the co-operation of the Respondent Nos. 1 to 3 as legal representatives of Late Mr. Pascoal Trindade in order to defend the said suit, filling of consent terns. The other stake holders viz. M/s. Kuval projects pvt. Ltd. and M/s. Loonkar Developers Pvt Ltd. also vide their notices dated 22/02/2023 and 29/10 /2022 solicited the support and co-operation of the Respondent Nos. 1 to 3 in lieu of their huge investments in the said properties.</w:t>
      </w:r>
    </w:p>
    <w:p>
      <w:r>
        <w:rPr>
          <w:rFonts w:ascii="Times New Roman" w:hAnsi="Times New Roman" w:eastAsia="Times New Roman"/>
          <w:b w:val="0"/>
          <w:i w:val="0"/>
          <w:sz w:val="22"/>
        </w:rPr>
        <w:t>11. The Claimant states that the Respondent Nos. 1 to 3 however, without assigning any reasons whatsoever, despite being the legal heirs and representatives of Late Pascoal</w:t>
      </w:r>
    </w:p>
    <w:p/>
    <w:p>
      <w:r>
        <w:rPr>
          <w:rFonts w:ascii="Times New Roman" w:hAnsi="Times New Roman" w:eastAsia="Times New Roman"/>
          <w:b w:val="0"/>
          <w:i w:val="0"/>
          <w:sz w:val="22"/>
        </w:rPr>
        <w:t>Trindade and in spite of repeated requests and pleas by all the concerned parties, the Respondent Nos. 1 to 3 have neither responded nor come forward to co-operate to either attend or pursue the proceedings pending before the Hon’ble Court nor to sign documents required by intending purchaser.</w:t>
      </w:r>
    </w:p>
    <w:p>
      <w:r>
        <w:rPr>
          <w:rFonts w:ascii="Times New Roman" w:hAnsi="Times New Roman" w:eastAsia="Times New Roman"/>
          <w:b w:val="0"/>
          <w:i w:val="0"/>
          <w:sz w:val="22"/>
        </w:rPr>
        <w:t>12. The Claimant states that pursuant to the demise of Mr. Pascoal Trindade, the Respondent No.1 and 2 have been arrayed as parties to the Civil Suit as his legal representatives and heirs.</w:t>
      </w:r>
    </w:p>
    <w:p>
      <w:r>
        <w:rPr>
          <w:rFonts w:ascii="Times New Roman" w:hAnsi="Times New Roman" w:eastAsia="Times New Roman"/>
          <w:b w:val="0"/>
          <w:i w:val="0"/>
          <w:sz w:val="22"/>
        </w:rPr>
        <w:t>13. The Claimant states that in October 2020, the Claimant, with the knowledge and consent of the stake holders approached the communidade of Bambolim seeking an amicable settlement of all the litigations and finalised the draft consent terms and accordingly, vide Letter dated 20/11/2020 addressed by Late Pascoal Trindade and his wife, to the Managing committee of the Communidade of</w:t>
      </w:r>
    </w:p>
    <w:p/>
    <w:p>
      <w:r>
        <w:rPr>
          <w:rFonts w:ascii="Times New Roman" w:hAnsi="Times New Roman" w:eastAsia="Times New Roman"/>
          <w:b w:val="0"/>
          <w:i w:val="0"/>
          <w:sz w:val="22"/>
        </w:rPr>
        <w:t>Bambolim, a proposal of Settlement was offered in order to compromise all pending litigation and disputes with the Communidade of Bambolim, the Respondent No.1 has admitted this fact in his deposition before the Hon’ble Civil Court as well.</w:t>
      </w:r>
    </w:p>
    <w:p>
      <w:r>
        <w:rPr>
          <w:rFonts w:ascii="Times New Roman" w:hAnsi="Times New Roman" w:eastAsia="Times New Roman"/>
          <w:b w:val="0"/>
          <w:i w:val="0"/>
          <w:sz w:val="22"/>
        </w:rPr>
        <w:t>14. The Claimant states that on the basis of the representation made by the Claimant and Late Mr. Trindade, Loonkar developers Pvt. Ltd. earmarked an area of 5,000 sq. mts. for allotment to the Communidade of Bambolim for the construction of certain facilities to be used as a recreational and welfare centre for the villagers on mutually agreed terms by and between Loonkar Developers and PVM associates.</w:t>
      </w:r>
    </w:p>
    <w:p>
      <w:r>
        <w:rPr>
          <w:rFonts w:ascii="Times New Roman" w:hAnsi="Times New Roman" w:eastAsia="Times New Roman"/>
          <w:b w:val="0"/>
          <w:i w:val="0"/>
          <w:sz w:val="22"/>
        </w:rPr>
        <w:t>15. The Claimant states that vide Letter dated 27/11/2020, addressed by the Legal Representative of the Communidade of Bambolim certain clarifications were sought in respect of the terms of settlement and the Communidade had informally accepted the same.</w:t>
      </w:r>
    </w:p>
    <w:p>
      <w:r>
        <w:rPr>
          <w:rFonts w:ascii="Times New Roman" w:hAnsi="Times New Roman" w:eastAsia="Times New Roman"/>
          <w:b w:val="0"/>
          <w:i w:val="0"/>
          <w:sz w:val="22"/>
        </w:rPr>
        <w:t>16. The Claimant states that in response to the letter dated 27/11/2020, the Claimant vide its legal representative addressed a communication dated 02/12/2020 and provided the clarification sought for by the communidade specifically stating on instructions that Late Mr. Pascoal Trindade and Mrs. Albertina Trindade were ready and willing to execute the consent terms based on the settlement offered.</w:t>
      </w:r>
    </w:p>
    <w:p>
      <w:r>
        <w:rPr>
          <w:rFonts w:ascii="Times New Roman" w:hAnsi="Times New Roman" w:eastAsia="Times New Roman"/>
          <w:b w:val="0"/>
          <w:i w:val="0"/>
          <w:sz w:val="22"/>
        </w:rPr>
        <w:t>17. The Claimant states that as the terms of settlement with the Communidade of Bambolim involves financial implications Late Mr. Pascoal Trindade and the other members of PVM Associates had mutually agreed to sell the property bearing survey no.93/4 to intending purchaser as identified by Late Mr. Pascoal Trindade, to generate the funding required to meet the commitments made vide the consent terms viz payment to Communidade of Bambolim, payment to M/s.</w:t>
      </w:r>
    </w:p>
    <w:p/>
    <w:p>
      <w:r>
        <w:rPr>
          <w:rFonts w:ascii="Times New Roman" w:hAnsi="Times New Roman" w:eastAsia="Times New Roman"/>
          <w:b w:val="0"/>
          <w:i w:val="0"/>
          <w:sz w:val="22"/>
        </w:rPr>
        <w:t>Loonkar Developers Pvt. Ltd for and towards their allotment of part of their property and towards the construction cost of the football ground/welfare centre at the time of execution of consent terms and accordingly all the members of the consortium, were taken into confidence and their consent was taken in respect of the execution of Consent Terms and the allotment of the areas as required by the Communidade of Bambolim at a very reasonable valuation. This clearly constituted a binding concluded Agreement which would now bind the Respondent Nos. 1 to 3 as well.</w:t>
      </w:r>
    </w:p>
    <w:p>
      <w:r>
        <w:rPr>
          <w:rFonts w:ascii="Times New Roman" w:hAnsi="Times New Roman" w:eastAsia="Times New Roman"/>
          <w:b w:val="0"/>
          <w:i w:val="0"/>
          <w:sz w:val="22"/>
        </w:rPr>
        <w:t>18. The Claimant states that in pursuance of the foregoing, the draft of the consent terms were also forwarded for approval through the Administrative Tribunal and to the Revenue Department, Government of Goa.</w:t>
      </w:r>
    </w:p>
    <w:p>
      <w:r>
        <w:rPr>
          <w:rFonts w:ascii="Times New Roman" w:hAnsi="Times New Roman" w:eastAsia="Times New Roman"/>
          <w:b w:val="0"/>
          <w:i w:val="0"/>
          <w:sz w:val="22"/>
        </w:rPr>
        <w:t>19. The Claimant states that owing to the ill health of Late Pascoal Trindade in the later part of the year 2021, and thereafter his untimely demise, the entire process of obtaining the approvals as required by the Comunidade of Bambolim for the filling of the consent terms in suit bearing no.52/2013A were stalled.</w:t>
      </w:r>
    </w:p>
    <w:p>
      <w:r>
        <w:rPr>
          <w:rFonts w:ascii="Times New Roman" w:hAnsi="Times New Roman" w:eastAsia="Times New Roman"/>
          <w:b w:val="0"/>
          <w:i w:val="0"/>
          <w:sz w:val="22"/>
        </w:rPr>
        <w:t>20. The Claimant states that the factual matrix enumerated hereinabove clearly brings out that despite the Late Pascoal Trindade having addressed various communications to the Communidade of Bambolim and to other authorities, which has been admitted by the Respondent No.1 in his deposition, the Respondent Nos. 1 to 3 have failed and neglected to come forth and render and co-operation for the closure of the proceedings and/or to execute the necessary documentation with respect to the same, which has resulted in the delay of the project and has jeopardised the investment made by the Claimant in the purchase and development of the said properties.</w:t>
      </w:r>
    </w:p>
    <w:p/>
    <w:p>
      <w:r>
        <w:rPr>
          <w:rFonts w:ascii="Times New Roman" w:hAnsi="Times New Roman" w:eastAsia="Times New Roman"/>
          <w:b w:val="0"/>
          <w:i w:val="0"/>
          <w:sz w:val="22"/>
        </w:rPr>
        <w:t>21. The Claimant states that since no one is representing the interest of Late Pascoal Trindade in the Special Civil Suit No. 52/2013/A pending before the Civil Judge Senior Division at Panaji, there is likelihood of an adverse Order being passed affecting the interest of the Claimant and also of that of M/s. Loonkar Developers Pvt. Ltd and M/s. Kuval Projects Pvt. Ltd.</w:t>
      </w:r>
    </w:p>
    <w:p>
      <w:r>
        <w:rPr>
          <w:rFonts w:ascii="Times New Roman" w:hAnsi="Times New Roman" w:eastAsia="Times New Roman"/>
          <w:b w:val="0"/>
          <w:i w:val="0"/>
          <w:sz w:val="22"/>
        </w:rPr>
        <w:t>22. The Claimant states that the Hon’ble High Court of Bombay at Goa vide Order dated 18/02/2025 has been pleased to extend the time to decide the Special Civil Suit No. 52/2013/A pending before the Civil Judge Senior Division at Panaji till 31/12/2025; however, the Suit is for Final hearing on 03/03/2025 as is evident from Roznama dated 04/02/2025 of Special Civil Suit No. 52/2013/A.</w:t>
      </w:r>
    </w:p>
    <w:p>
      <w:r>
        <w:rPr>
          <w:rFonts w:ascii="Times New Roman" w:hAnsi="Times New Roman" w:eastAsia="Times New Roman"/>
          <w:b w:val="0"/>
          <w:i w:val="0"/>
          <w:sz w:val="22"/>
        </w:rPr>
        <w:t>23. The Claimant states that it is an admitted position that the Respondent Nos. 1 to 3 have also failed to defend the interest of the Claimant and the Respondent No.4 in proceedings CRVA/43/2019 and case No. CRVA/3/2020 initiated by Communidade of Bambolim against the development permissions in the properties bearing Survey No. 93/2 and 93/4 of village Bambolim, and solely owing to the default on the part of the Respondent Nos. 1 to 3, the Hon'ble District Court vide order dated 30/10/2023 has been pleased to set aside the order dated 28/11/2019 passed by the Director of Panchayats, Panaji, Goa thereby occasioning huge loss of Rs. 20,00,00,000/- (Rupees Twenty Crores) to PVM associates and further losses to M/s. Kuval Projects Pvt. Ltd who was given the development rights in respect of the said properties and is bound to initiate proceedings against for the recovery of the losses occasioned to them.</w:t>
      </w:r>
    </w:p>
    <w:p>
      <w:r>
        <w:rPr>
          <w:rFonts w:ascii="Times New Roman" w:hAnsi="Times New Roman" w:eastAsia="Times New Roman"/>
          <w:b w:val="0"/>
          <w:i w:val="0"/>
          <w:sz w:val="22"/>
        </w:rPr>
        <w:t>24. The Claimant states that it is an admitted position that the Respondent Nos. 1 to 3 have also failed to defend the Civil Revision Application No.41/2018 instituted before the</w:t>
      </w:r>
    </w:p>
    <w:p/>
    <w:p>
      <w:r>
        <w:rPr>
          <w:rFonts w:ascii="Times New Roman" w:hAnsi="Times New Roman" w:eastAsia="Times New Roman"/>
          <w:b w:val="0"/>
          <w:i w:val="0"/>
          <w:sz w:val="22"/>
        </w:rPr>
        <w:t>Hon’ble High Court of Bombay at Goa against Order dated 23/10/2018 passed by the Civil Judge Senior Division in Case No.CRA/2/2016/B directing the holding of an enquiry in respect of the consent terms arrived in Case No.SCS/222/1994, which consent terms are the basis of the title to the said properties. The Hon’ble High Court owing to the non-appearance of the Respondent Nos. 1 and 3 has been pleased to dismiss the same as abated as the Respondent Nos. 1 to 3 have failed to co-operate and get impleaded as the legal heirs of Late Pascoal Trindade.</w:t>
      </w:r>
    </w:p>
    <w:p>
      <w:r>
        <w:rPr>
          <w:rFonts w:ascii="Times New Roman" w:hAnsi="Times New Roman" w:eastAsia="Times New Roman"/>
          <w:b w:val="0"/>
          <w:i w:val="0"/>
          <w:sz w:val="22"/>
        </w:rPr>
        <w:t>25. The Claimant therefore is constrained to move the present Application seeking interim reliefs from this Hon’ble Tribunal.</w:t>
      </w:r>
    </w:p>
    <w:p>
      <w:r>
        <w:rPr>
          <w:rFonts w:ascii="Times New Roman" w:hAnsi="Times New Roman" w:eastAsia="Times New Roman"/>
          <w:b w:val="0"/>
          <w:i w:val="0"/>
          <w:sz w:val="22"/>
        </w:rPr>
        <w:t>26. Pending hearing and final disposal of the Claim, the Claimant is entitled to an Order appointing the Claimant as a Receiver in respect of the said properties and removing the said properties from the custody of the Respondent Nos.</w:t>
      </w:r>
    </w:p>
    <w:p/>
    <w:p>
      <w:r>
        <w:rPr>
          <w:rFonts w:ascii="Times New Roman" w:hAnsi="Times New Roman" w:eastAsia="Times New Roman"/>
          <w:b w:val="0"/>
          <w:i w:val="0"/>
          <w:sz w:val="22"/>
        </w:rPr>
        <w:t>1 to 3 and committing the same to the custody and management of the Claimant and conferment upon the claimant all powers as to bringing, defending and settlement of suits and for the realisation, management, protection, preservation and improvement of the said properties, and the execution of documents as the owner himself has, or such of those powers as this Hon’ble Tribunal thinks fit.</w:t>
      </w:r>
    </w:p>
    <w:p>
      <w:r>
        <w:rPr>
          <w:rFonts w:ascii="Times New Roman" w:hAnsi="Times New Roman" w:eastAsia="Times New Roman"/>
          <w:b w:val="0"/>
          <w:i w:val="0"/>
          <w:sz w:val="22"/>
        </w:rPr>
        <w:t>27. Pending the hearing and final disposal of the Claim, the Claimant is entitled to an Order directing the Respondent Nos. 1 to 3 to deposit before this Hon’ble Tribunal or into an account as directed by this Hon’ble Tribunal an amount of Rs.20 Crores or such further amounts as directed by this Tribunal or to file an Affidavit of their movable and immovable assets before this Hon’ble Tribunal which can be attached by this Hon’ble Tribunal to secure the claim of the Claimant in the present proceedings.</w:t>
      </w:r>
    </w:p>
    <w:p/>
    <w:p>
      <w:r>
        <w:rPr>
          <w:rFonts w:ascii="Times New Roman" w:hAnsi="Times New Roman" w:eastAsia="Times New Roman"/>
          <w:b w:val="0"/>
          <w:i w:val="0"/>
          <w:sz w:val="22"/>
        </w:rPr>
        <w:t>28. Pending the hearing and final disposal of the Claim, the Claimant is entitled to an Order from this Hon’ble Court attaching the said properties on such terms and conditions as this Hon’ble Tribunal deems fit and proper.</w:t>
      </w:r>
    </w:p>
    <w:p>
      <w:r>
        <w:rPr>
          <w:rFonts w:ascii="Times New Roman" w:hAnsi="Times New Roman" w:eastAsia="Times New Roman"/>
          <w:b w:val="0"/>
          <w:i w:val="0"/>
          <w:sz w:val="22"/>
        </w:rPr>
        <w:t>29. The Claimant respectfully states and submits that it is evident that the Respondent No.1 to 3 are hell bent to defeat the rights of the Claimant, the Respondent No.4, themselves and also cause loss to M/s. Loonkar Developers Pvt. Ltd and M/s. Kuval Projects Pvt. Ltd. This itself warrants intervention by this Hon’ble Tribunal to protect the legal rights of the Claimant at the ad-interim stage itself.</w:t>
      </w:r>
    </w:p>
    <w:p>
      <w:r>
        <w:rPr>
          <w:rFonts w:ascii="Times New Roman" w:hAnsi="Times New Roman" w:eastAsia="Times New Roman"/>
          <w:b w:val="0"/>
          <w:i w:val="0"/>
          <w:sz w:val="22"/>
        </w:rPr>
        <w:t>30. The Claimant respectfully states and submits that the Claimant has clearly established a strong case higher than a prima facie case in its favour and has a great chance to succeed in the present arbitration proceedings.</w:t>
      </w:r>
    </w:p>
    <w:p/>
    <w:p>
      <w:r>
        <w:rPr>
          <w:rFonts w:ascii="Times New Roman" w:hAnsi="Times New Roman" w:eastAsia="Times New Roman"/>
          <w:b w:val="0"/>
          <w:i w:val="0"/>
          <w:sz w:val="22"/>
        </w:rPr>
        <w:t>31. The factual matrix enumerated hereinabove clearly demonstrates that the Balance of Convenience is in favour of the Claimant.</w:t>
      </w:r>
    </w:p>
    <w:p>
      <w:r>
        <w:rPr>
          <w:rFonts w:ascii="Times New Roman" w:hAnsi="Times New Roman" w:eastAsia="Times New Roman"/>
          <w:b w:val="0"/>
          <w:i w:val="0"/>
          <w:sz w:val="22"/>
        </w:rPr>
        <w:t>32. The Claimant respectfully submits that the subject matter of the present arbitration is property which is a rare commodity and not an article of ordinary commerce, therefore, the Claimant is likely to suffer irreparable loss if the interim reliefs as claimed for by the Claimant are not granted by this Hon’ble Tribunal.</w:t>
      </w:r>
    </w:p>
    <w:p>
      <w:r>
        <w:rPr>
          <w:rFonts w:ascii="Times New Roman" w:hAnsi="Times New Roman" w:eastAsia="Times New Roman"/>
          <w:b w:val="0"/>
          <w:i w:val="0"/>
          <w:sz w:val="22"/>
        </w:rPr>
        <w:t>33. In view of the above, the Claimant humbly prays that</w:t>
      </w:r>
    </w:p>
    <w:p>
      <w:r>
        <w:rPr>
          <w:rFonts w:ascii="Times New Roman" w:hAnsi="Times New Roman" w:eastAsia="Times New Roman"/>
          <w:b/>
          <w:i w:val="0"/>
          <w:color w:val="8B2E2E"/>
          <w:sz w:val="26"/>
        </w:rPr>
        <w:t>PRAYERS</w:t>
      </w:r>
    </w:p>
    <w:p>
      <w:r>
        <w:rPr>
          <w:rFonts w:ascii="Times New Roman" w:hAnsi="Times New Roman" w:eastAsia="Times New Roman"/>
          <w:b w:val="0"/>
          <w:i w:val="0"/>
          <w:sz w:val="22"/>
        </w:rPr>
        <w:t>a. This Hon’ble Tribunal be pleased to pass an Order appointing the Claimant as a Receiver in respect of the said properties and removing the said properties from the custody of the Respondent Nos. 1 to 3 and committing the same to the custody and management of the Claimant and conferment upon the claimant all powers as to bringing, defending and settlement of suits and for the realisation, management, protection, preservation and improvement of the said properties, and the execution of documents as the owner himself has, or such of those powers as this Hon’ble Tribunal thinks fit;</w:t>
      </w:r>
    </w:p>
    <w:p>
      <w:r>
        <w:rPr>
          <w:rFonts w:ascii="Times New Roman" w:hAnsi="Times New Roman" w:eastAsia="Times New Roman"/>
          <w:b w:val="0"/>
          <w:i w:val="0"/>
          <w:sz w:val="22"/>
        </w:rPr>
        <w:t>b. This Hon’ble Tribunal be pleased to direct the Respondent Nos. 1 to 3 to deposit before this Hon’ble Tribunal or into an account as directed by this Hon’ble Tribunal an amount of Rs.20 Crores or such further amounts as directed by this Tribunal or to file an Affidavit of their movable and immovable assets before this Hon’ble Tribunal which can be attached by this Hon’ble Tribunal to secure the claim of the Claimant in the proceedings pending before this Tribunal;</w:t>
      </w:r>
    </w:p>
    <w:p/>
    <w:p>
      <w:r>
        <w:rPr>
          <w:rFonts w:ascii="Times New Roman" w:hAnsi="Times New Roman" w:eastAsia="Times New Roman"/>
          <w:b w:val="0"/>
          <w:i w:val="0"/>
          <w:sz w:val="22"/>
        </w:rPr>
        <w:t>c. This Hon’ble Tribunal by way of an of Order of Attachment secure the said properties against alienation or creation of any third party rights on such terms and conditions as this Hon’ble Tribunal deems fit and proper;</w:t>
      </w:r>
    </w:p>
    <w:p>
      <w:r>
        <w:rPr>
          <w:rFonts w:ascii="Times New Roman" w:hAnsi="Times New Roman" w:eastAsia="Times New Roman"/>
          <w:b w:val="0"/>
          <w:i w:val="0"/>
          <w:sz w:val="22"/>
        </w:rPr>
        <w:t>d. Ex-parté ad-interim reliefs in terms of prayer clause (a) to (c) above</w:t>
      </w:r>
    </w:p>
    <w:p>
      <w:r>
        <w:rPr>
          <w:rFonts w:ascii="Times New Roman" w:hAnsi="Times New Roman" w:eastAsia="Times New Roman"/>
          <w:b w:val="0"/>
          <w:i w:val="0"/>
          <w:sz w:val="22"/>
        </w:rPr>
        <w:t>e. Any other order or relief in the circumstances of the case.</w:t>
      </w:r>
    </w:p>
    <w:p>
      <w:r>
        <w:rPr>
          <w:rFonts w:ascii="Times New Roman" w:hAnsi="Times New Roman" w:eastAsia="Times New Roman"/>
          <w:b w:val="0"/>
          <w:i w:val="0"/>
          <w:sz w:val="22"/>
        </w:rPr>
        <w:t>Panaji – Goa</w:t>
      </w:r>
    </w:p>
    <w:p>
      <w:r>
        <w:rPr>
          <w:rFonts w:ascii="Times New Roman" w:hAnsi="Times New Roman" w:eastAsia="Times New Roman"/>
          <w:b w:val="0"/>
          <w:i w:val="0"/>
          <w:sz w:val="22"/>
        </w:rPr>
        <w:t>01.03.2025 VIKRAM C. SHAH</w:t>
      </w:r>
    </w:p>
    <w:p>
      <w:r>
        <w:rPr>
          <w:rFonts w:ascii="Times New Roman" w:hAnsi="Times New Roman" w:eastAsia="Times New Roman"/>
          <w:b/>
          <w:i w:val="0"/>
          <w:color w:val="8B2E2E"/>
          <w:sz w:val="26"/>
        </w:rPr>
        <w:t>CLAIMANT</w:t>
      </w:r>
    </w:p>
    <w:p/>
    <w:p>
      <w:r>
        <w:rPr>
          <w:rFonts w:ascii="Times New Roman" w:hAnsi="Times New Roman" w:eastAsia="Times New Roman"/>
          <w:b/>
          <w:i w:val="0"/>
          <w:color w:val="8B2E2E"/>
          <w:sz w:val="26"/>
        </w:rPr>
        <w:t>AFFIDAVIT IN SUPPORT</w:t>
      </w:r>
    </w:p>
    <w:p>
      <w:r>
        <w:rPr>
          <w:rFonts w:ascii="Times New Roman" w:hAnsi="Times New Roman" w:eastAsia="Times New Roman"/>
          <w:b w:val="0"/>
          <w:i w:val="0"/>
          <w:sz w:val="22"/>
        </w:rPr>
        <w:t>I, Vikram Shah, son of Chinubhai Shah, aged 74 years, Indian national and resident of 28, Capri, Manav Mandir Road, Walkeshwar, Mumbai, the Applicant herein, do hereby on solemn oath state as under:</w:t>
      </w:r>
    </w:p>
    <w:p>
      <w:r>
        <w:rPr>
          <w:rFonts w:ascii="Times New Roman" w:hAnsi="Times New Roman" w:eastAsia="Times New Roman"/>
          <w:b w:val="0"/>
          <w:i w:val="0"/>
          <w:sz w:val="22"/>
        </w:rPr>
        <w:t>1. I say that I have read and understood the contents of the accompanying Application seeking interims reliefs and accordingly affirm the contents of the foregoing paragraphs 1 to 25, 29(part), 30(part), 31(part), 32(part) of the present Application to be true and correct to my knowledge as well as on the basis of the record available with me, whereas the contents of remaining paragraphs is based on legal advice which I believe to be true.</w:t>
      </w:r>
    </w:p>
    <w:p>
      <w:r>
        <w:rPr>
          <w:rFonts w:ascii="Times New Roman" w:hAnsi="Times New Roman" w:eastAsia="Times New Roman"/>
          <w:b w:val="0"/>
          <w:i w:val="0"/>
          <w:sz w:val="22"/>
        </w:rPr>
        <w:t>I say that the foregoing paragraph is true and correct.</w:t>
      </w:r>
    </w:p>
    <w:p>
      <w:r>
        <w:rPr>
          <w:rFonts w:ascii="Times New Roman" w:hAnsi="Times New Roman" w:eastAsia="Times New Roman"/>
          <w:b w:val="0"/>
          <w:i w:val="0"/>
          <w:sz w:val="22"/>
        </w:rPr>
        <w:t>Solemnly affirmed at Mumbai</w:t>
      </w:r>
    </w:p>
    <w:p>
      <w:r>
        <w:rPr>
          <w:rFonts w:ascii="Times New Roman" w:hAnsi="Times New Roman" w:eastAsia="Times New Roman"/>
          <w:b w:val="0"/>
          <w:i w:val="0"/>
          <w:sz w:val="22"/>
        </w:rPr>
        <w:t>on this  day of February, 2025. Deponent</w:t>
      </w:r>
    </w:p>
    <w:p/>
    <w:p>
      <w:r>
        <w:rPr>
          <w:rFonts w:ascii="Times New Roman" w:hAnsi="Times New Roman" w:eastAsia="Times New Roman"/>
          <w:b w:val="0"/>
          <w:i w:val="0"/>
          <w:sz w:val="22"/>
        </w:rPr>
        <w:t>1. The image contains a series of lines with various characters and symbols.</w:t>
      </w:r>
    </w:p>
    <w:p>
      <w:r>
        <w:rPr>
          <w:rFonts w:ascii="Times New Roman" w:hAnsi="Times New Roman" w:eastAsia="Times New Roman"/>
          <w:b w:val="0"/>
          <w:i w:val="0"/>
          <w:sz w:val="22"/>
        </w:rPr>
        <w:t>2. To recognize the text, one should focus on recognizing the distinct characters and their meanings.</w:t>
      </w:r>
    </w:p>
    <w:p>
      <w:r>
        <w:rPr>
          <w:rFonts w:ascii="Times New Roman" w:hAnsi="Times New Roman" w:eastAsia="Times New Roman"/>
          <w:b w:val="0"/>
          <w:i w:val="0"/>
          <w:sz w:val="22"/>
        </w:rPr>
        <w:t>3. For example, "A" is a capital letter, "B" is a lowercase letter, "C" is a lowercase letter, "D" is a lowercase letter, "E" is a lowercase letter, "F" is a lowercase letter, "G" is a lowercase letter, "H" is a lowercase letter, "I" is a lowercase letter, "J" is a lowercase letter, "K" is a lowercase letter, "L" is a lowercase letter, "M" is a lowercase letter, "N" is a lowercase letter, "O" is a lowercase letter, "P" is a lowercase letter, "Q" is a lowercase letter, "R" is a lowercase letter, "S" is a lowercase letter, "T" is a lowercase letter, "U" is a lowercase letter, "V" is a lowercase letter, "W" is a lowercase letter, "X" is a lowercase letter, "Y" is a lowercase letter.</w:t>
      </w:r>
    </w:p>
    <w:p>
      <w:r>
        <w:rPr>
          <w:rFonts w:ascii="Times New Roman" w:hAnsi="Times New Roman" w:eastAsia="Times New Roman"/>
          <w:b w:val="0"/>
          <w:i w:val="0"/>
          <w:sz w:val="22"/>
        </w:rPr>
        <w:t>4. If there are any special characters or symbols that are not clearly identifiable, they should be ignored or replaced with their appropriate translations.</w:t>
      </w:r>
    </w:p>
    <w:p>
      <w:r>
        <w:rPr>
          <w:rFonts w:ascii="Times New Roman" w:hAnsi="Times New Roman" w:eastAsia="Times New Roman"/>
          <w:b w:val="0"/>
          <w:i w:val="0"/>
          <w:sz w:val="22"/>
        </w:rPr>
        <w:t>5. Ensure that the text is legible and clear, without any blurry or distorted images.</w:t>
      </w:r>
    </w:p>
    <w:p>
      <w:r>
        <w:rPr>
          <w:rFonts w:ascii="Times New Roman" w:hAnsi="Times New Roman" w:eastAsia="Times New Roman"/>
          <w:b w:val="0"/>
          <w:i w:val="0"/>
          <w:sz w:val="22"/>
        </w:rPr>
        <w:t>Let's re-read the first line:</w:t>
      </w:r>
    </w:p>
    <w:p>
      <w:r>
        <w:rPr>
          <w:rFonts w:ascii="Times New Roman" w:hAnsi="Times New Roman" w:eastAsia="Times New Roman"/>
          <w:b w:val="0"/>
          <w:i w:val="0"/>
          <w:sz w:val="22"/>
        </w:rPr>
        <w:t>"A"</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 second line:</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 third line:</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 fourth line:</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 fifth line:</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 sixth line:</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 seventh line:</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the第八线:</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the第九线:</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the第十线:</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the第十一线:</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the第十二线:</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the第十三线:</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the第十四线:</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 is at the middle, "X" is at the middle, "Y" is at the middle.</w:t>
      </w:r>
    </w:p>
    <w:p>
      <w:r>
        <w:rPr>
          <w:rFonts w:ascii="Times New Roman" w:hAnsi="Times New Roman" w:eastAsia="Times New Roman"/>
          <w:b w:val="0"/>
          <w:i w:val="0"/>
          <w:sz w:val="22"/>
        </w:rPr>
        <w:t>Let's re-read the第十五线:</w:t>
      </w:r>
    </w:p>
    <w:p>
      <w:r>
        <w:rPr>
          <w:rFonts w:ascii="Times New Roman" w:hAnsi="Times New Roman" w:eastAsia="Times New Roman"/>
          <w:b w:val="0"/>
          <w:i w:val="0"/>
          <w:sz w:val="22"/>
        </w:rPr>
        <w:t>"B"</w:t>
      </w:r>
    </w:p>
    <w:p>
      <w:r>
        <w:rPr>
          <w:rFonts w:ascii="Times New Roman" w:hAnsi="Times New Roman" w:eastAsia="Times New Roman"/>
          <w:b w:val="0"/>
          <w:i w:val="0"/>
          <w:sz w:val="22"/>
        </w:rPr>
        <w:t>"C"</w:t>
      </w:r>
    </w:p>
    <w:p>
      <w:r>
        <w:rPr>
          <w:rFonts w:ascii="Times New Roman" w:hAnsi="Times New Roman" w:eastAsia="Times New Roman"/>
          <w:b w:val="0"/>
          <w:i w:val="0"/>
          <w:sz w:val="22"/>
        </w:rPr>
        <w:t>"D"</w:t>
      </w:r>
    </w:p>
    <w:p>
      <w:r>
        <w:rPr>
          <w:rFonts w:ascii="Times New Roman" w:hAnsi="Times New Roman" w:eastAsia="Times New Roman"/>
          <w:b w:val="0"/>
          <w:i w:val="0"/>
          <w:sz w:val="22"/>
        </w:rPr>
        <w:t>"E"</w:t>
      </w:r>
    </w:p>
    <w:p>
      <w:r>
        <w:rPr>
          <w:rFonts w:ascii="Times New Roman" w:hAnsi="Times New Roman" w:eastAsia="Times New Roman"/>
          <w:b w:val="0"/>
          <w:i w:val="0"/>
          <w:sz w:val="22"/>
        </w:rPr>
        <w:t>"F"</w:t>
      </w:r>
    </w:p>
    <w:p>
      <w:r>
        <w:rPr>
          <w:rFonts w:ascii="Times New Roman" w:hAnsi="Times New Roman" w:eastAsia="Times New Roman"/>
          <w:b w:val="0"/>
          <w:i w:val="0"/>
          <w:sz w:val="22"/>
        </w:rPr>
        <w:t>"G"</w:t>
      </w:r>
    </w:p>
    <w:p>
      <w:r>
        <w:rPr>
          <w:rFonts w:ascii="Times New Roman" w:hAnsi="Times New Roman" w:eastAsia="Times New Roman"/>
          <w:b w:val="0"/>
          <w:i w:val="0"/>
          <w:sz w:val="22"/>
        </w:rPr>
        <w:t>"H"</w:t>
      </w:r>
    </w:p>
    <w:p>
      <w:r>
        <w:rPr>
          <w:rFonts w:ascii="Times New Roman" w:hAnsi="Times New Roman" w:eastAsia="Times New Roman"/>
          <w:b w:val="0"/>
          <w:i w:val="0"/>
          <w:sz w:val="22"/>
        </w:rPr>
        <w:t>"I"</w:t>
      </w:r>
    </w:p>
    <w:p>
      <w:r>
        <w:rPr>
          <w:rFonts w:ascii="Times New Roman" w:hAnsi="Times New Roman" w:eastAsia="Times New Roman"/>
          <w:b w:val="0"/>
          <w:i w:val="0"/>
          <w:sz w:val="22"/>
        </w:rPr>
        <w:t>J"</w:t>
      </w:r>
    </w:p>
    <w:p>
      <w:r>
        <w:rPr>
          <w:rFonts w:ascii="Times New Roman" w:hAnsi="Times New Roman" w:eastAsia="Times New Roman"/>
          <w:b w:val="0"/>
          <w:i w:val="0"/>
          <w:sz w:val="22"/>
        </w:rPr>
        <w:t>K"</w:t>
      </w:r>
    </w:p>
    <w:p>
      <w:r>
        <w:rPr>
          <w:rFonts w:ascii="Times New Roman" w:hAnsi="Times New Roman" w:eastAsia="Times New Roman"/>
          <w:b w:val="0"/>
          <w:i w:val="0"/>
          <w:sz w:val="22"/>
        </w:rPr>
        <w:t>L"</w:t>
      </w:r>
    </w:p>
    <w:p>
      <w:r>
        <w:rPr>
          <w:rFonts w:ascii="Times New Roman" w:hAnsi="Times New Roman" w:eastAsia="Times New Roman"/>
          <w:b w:val="0"/>
          <w:i w:val="0"/>
          <w:sz w:val="22"/>
        </w:rPr>
        <w:t>M"</w:t>
      </w:r>
    </w:p>
    <w:p>
      <w:r>
        <w:rPr>
          <w:rFonts w:ascii="Times New Roman" w:hAnsi="Times New Roman" w:eastAsia="Times New Roman"/>
          <w:b w:val="0"/>
          <w:i w:val="0"/>
          <w:sz w:val="22"/>
        </w:rPr>
        <w:t>N"</w:t>
      </w:r>
    </w:p>
    <w:p>
      <w:r>
        <w:rPr>
          <w:rFonts w:ascii="Times New Roman" w:hAnsi="Times New Roman" w:eastAsia="Times New Roman"/>
          <w:b w:val="0"/>
          <w:i w:val="0"/>
          <w:sz w:val="22"/>
        </w:rPr>
        <w:t>O"</w:t>
      </w:r>
    </w:p>
    <w:p>
      <w:r>
        <w:rPr>
          <w:rFonts w:ascii="Times New Roman" w:hAnsi="Times New Roman" w:eastAsia="Times New Roman"/>
          <w:b w:val="0"/>
          <w:i w:val="0"/>
          <w:sz w:val="22"/>
        </w:rPr>
        <w:t>P"</w:t>
      </w:r>
    </w:p>
    <w:p>
      <w:r>
        <w:rPr>
          <w:rFonts w:ascii="Times New Roman" w:hAnsi="Times New Roman" w:eastAsia="Times New Roman"/>
          <w:b w:val="0"/>
          <w:i w:val="0"/>
          <w:sz w:val="22"/>
        </w:rPr>
        <w:t>Q"</w:t>
      </w:r>
    </w:p>
    <w:p>
      <w:r>
        <w:rPr>
          <w:rFonts w:ascii="Times New Roman" w:hAnsi="Times New Roman" w:eastAsia="Times New Roman"/>
          <w:b w:val="0"/>
          <w:i w:val="0"/>
          <w:sz w:val="22"/>
        </w:rPr>
        <w:t>R"</w:t>
      </w:r>
    </w:p>
    <w:p>
      <w:r>
        <w:rPr>
          <w:rFonts w:ascii="Times New Roman" w:hAnsi="Times New Roman" w:eastAsia="Times New Roman"/>
          <w:b w:val="0"/>
          <w:i w:val="0"/>
          <w:sz w:val="22"/>
        </w:rPr>
        <w:t>S"</w:t>
      </w:r>
    </w:p>
    <w:p>
      <w:r>
        <w:rPr>
          <w:rFonts w:ascii="Times New Roman" w:hAnsi="Times New Roman" w:eastAsia="Times New Roman"/>
          <w:b w:val="0"/>
          <w:i w:val="0"/>
          <w:sz w:val="22"/>
        </w:rPr>
        <w:t>T"</w:t>
      </w:r>
    </w:p>
    <w:p>
      <w:r>
        <w:rPr>
          <w:rFonts w:ascii="Times New Roman" w:hAnsi="Times New Roman" w:eastAsia="Times New Roman"/>
          <w:b w:val="0"/>
          <w:i w:val="0"/>
          <w:sz w:val="22"/>
        </w:rPr>
        <w:t>U"</w:t>
      </w:r>
    </w:p>
    <w:p>
      <w:r>
        <w:rPr>
          <w:rFonts w:ascii="Times New Roman" w:hAnsi="Times New Roman" w:eastAsia="Times New Roman"/>
          <w:b w:val="0"/>
          <w:i w:val="0"/>
          <w:sz w:val="22"/>
        </w:rPr>
        <w:t>V"</w:t>
      </w:r>
    </w:p>
    <w:p>
      <w:r>
        <w:rPr>
          <w:rFonts w:ascii="Times New Roman" w:hAnsi="Times New Roman" w:eastAsia="Times New Roman"/>
          <w:b w:val="0"/>
          <w:i w:val="0"/>
          <w:sz w:val="22"/>
        </w:rPr>
        <w:t>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 is at the middle, "W"</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 is at the middle, "V"</w:t>
      </w:r>
    </w:p>
    <w:p>
      <w:r>
        <w:rPr>
          <w:rFonts w:ascii="Times New Roman" w:hAnsi="Times New Roman" w:eastAsia="Times New Roman"/>
          <w:b w:val="0"/>
          <w:i w:val="0"/>
          <w:sz w:val="22"/>
        </w:rPr>
        <w:t>"X"</w:t>
      </w:r>
    </w:p>
    <w:p>
      <w:r>
        <w:rPr>
          <w:rFonts w:ascii="Times New Roman" w:hAnsi="Times New Roman" w:eastAsia="Times New Roman"/>
          <w:b w:val="0"/>
          <w:i w:val="0"/>
          <w:sz w:val="22"/>
        </w:rPr>
        <w:t>"Y"</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 is at the middle, "N" is at the middle, "O" is at the middle, "P" is at the middle, "Q" is at the middle, "R" is at the middle, "S" is at the middle, "T" is at the middle, "U"</w:t>
      </w:r>
    </w:p>
    <w:p>
      <w:r>
        <w:rPr>
          <w:rFonts w:ascii="Times New Roman" w:hAnsi="Times New Roman" w:eastAsia="Times New Roman"/>
          <w:b w:val="0"/>
          <w:i w:val="0"/>
          <w:sz w:val="22"/>
        </w:rPr>
        <w:t>Wait, the "A" is at the top, "B" is in the middle, "C" is at the bottom, "D" is in the middle, "E" is at the middle, "F" is at the middle, "G" is at the middle, "H" is at the middle, "I" is at the middle, "J" is at the middle, "K" is at the middle, "L" is at the middle, "M"</w:t>
      </w:r>
    </w:p>
    <w:p/>
    <w:p>
      <w:r>
        <w:rPr>
          <w:rFonts w:ascii="Times New Roman" w:hAnsi="Times New Roman" w:eastAsia="Times New Roman"/>
          <w:b w:val="0"/>
          <w:i w:val="0"/>
          <w:sz w:val="22"/>
        </w:rPr>
        <w:t>&lt;!-- SECTION: annexure-a-2 | PDF pages 283 --&gt;</w:t>
      </w:r>
    </w:p>
    <w:p>
      <w:r>
        <w:rPr>
          <w:rFonts w:ascii="Times New Roman" w:hAnsi="Times New Roman" w:eastAsia="Times New Roman"/>
          <w:b/>
          <w:i w:val="0"/>
          <w:color w:val="8B2E2E"/>
          <w:sz w:val="26"/>
        </w:rPr>
        <w:t>ANNEXURE A</w:t>
      </w:r>
    </w:p>
    <w:p>
      <w:r>
        <w:rPr>
          <w:rFonts w:ascii="Times New Roman" w:hAnsi="Times New Roman" w:eastAsia="Times New Roman"/>
          <w:b w:val="0"/>
          <w:i w:val="0"/>
          <w:sz w:val="22"/>
        </w:rPr>
        <w:t>AOP AGREEMENT DATED 17/09/2006</w:t>
      </w:r>
    </w:p>
    <w:p>
      <w:r>
        <w:rPr>
          <w:rFonts w:ascii="Times New Roman" w:hAnsi="Times New Roman" w:eastAsia="Times New Roman"/>
          <w:b w:val="0"/>
          <w:i w:val="0"/>
          <w:sz w:val="22"/>
        </w:rPr>
        <w:t>&lt;!-- SECTION: annexure-b-2 | PDF pages 284 --&gt;</w:t>
      </w:r>
    </w:p>
    <w:p>
      <w:r>
        <w:rPr>
          <w:rFonts w:ascii="Times New Roman" w:hAnsi="Times New Roman" w:eastAsia="Times New Roman"/>
          <w:b/>
          <w:i w:val="0"/>
          <w:color w:val="8B2E2E"/>
          <w:sz w:val="26"/>
        </w:rPr>
        <w:t>ANNEXURE B</w:t>
      </w:r>
    </w:p>
    <w:p>
      <w:r>
        <w:rPr>
          <w:rFonts w:ascii="Times New Roman" w:hAnsi="Times New Roman" w:eastAsia="Times New Roman"/>
          <w:b w:val="0"/>
          <w:i w:val="0"/>
          <w:sz w:val="22"/>
        </w:rPr>
        <w:t>SALE DEED DATED 30/03/2007</w:t>
      </w:r>
    </w:p>
    <w:p>
      <w:r>
        <w:rPr>
          <w:rFonts w:ascii="Times New Roman" w:hAnsi="Times New Roman" w:eastAsia="Times New Roman"/>
          <w:b w:val="0"/>
          <w:i w:val="0"/>
          <w:sz w:val="22"/>
        </w:rPr>
        <w:t>&lt;!-- SECTION: annexure-c-2 | PDF pages 285 --&gt;</w:t>
      </w:r>
    </w:p>
    <w:p>
      <w:r>
        <w:rPr>
          <w:rFonts w:ascii="Times New Roman" w:hAnsi="Times New Roman" w:eastAsia="Times New Roman"/>
          <w:b/>
          <w:i w:val="0"/>
          <w:color w:val="8B2E2E"/>
          <w:sz w:val="26"/>
        </w:rPr>
        <w:t>ANNEXURE C</w:t>
      </w:r>
    </w:p>
    <w:p>
      <w:r>
        <w:rPr>
          <w:rFonts w:ascii="Times New Roman" w:hAnsi="Times New Roman" w:eastAsia="Times New Roman"/>
          <w:b w:val="0"/>
          <w:i w:val="0"/>
          <w:sz w:val="22"/>
        </w:rPr>
        <w:t>SALE DEED DATED 10/11/2020</w:t>
      </w:r>
    </w:p>
    <w:p>
      <w:r>
        <w:rPr>
          <w:rFonts w:ascii="Times New Roman" w:hAnsi="Times New Roman" w:eastAsia="Times New Roman"/>
          <w:b w:val="0"/>
          <w:i w:val="0"/>
          <w:sz w:val="22"/>
        </w:rPr>
        <w:t>&lt;!-- SECTION: annexure-d-2 | PDF pages 286 --&gt;</w:t>
      </w:r>
    </w:p>
    <w:p>
      <w:r>
        <w:rPr>
          <w:rFonts w:ascii="Times New Roman" w:hAnsi="Times New Roman" w:eastAsia="Times New Roman"/>
          <w:b/>
          <w:i w:val="0"/>
          <w:color w:val="8B2E2E"/>
          <w:sz w:val="26"/>
        </w:rPr>
        <w:t>ANNEXURE D</w:t>
      </w:r>
    </w:p>
    <w:p>
      <w:r>
        <w:rPr>
          <w:rFonts w:ascii="Times New Roman" w:hAnsi="Times New Roman" w:eastAsia="Times New Roman"/>
          <w:b w:val="0"/>
          <w:i w:val="0"/>
          <w:sz w:val="22"/>
        </w:rPr>
        <w:t>FINAL COPY OF BALANCE SHEET AS ON 31/03/2022</w:t>
      </w:r>
    </w:p>
    <w:p>
      <w:r>
        <w:rPr>
          <w:rFonts w:ascii="Times New Roman" w:hAnsi="Times New Roman" w:eastAsia="Times New Roman"/>
          <w:b w:val="0"/>
          <w:i w:val="0"/>
          <w:sz w:val="22"/>
        </w:rPr>
        <w:t>&lt;!-- SECTION: annexure-e-2 | PDF pages 287 --&gt;</w:t>
      </w:r>
    </w:p>
    <w:p>
      <w:r>
        <w:rPr>
          <w:rFonts w:ascii="Times New Roman" w:hAnsi="Times New Roman" w:eastAsia="Times New Roman"/>
          <w:b/>
          <w:i w:val="0"/>
          <w:color w:val="8B2E2E"/>
          <w:sz w:val="26"/>
        </w:rPr>
        <w:t>ANNEXURE E</w:t>
      </w:r>
    </w:p>
    <w:p>
      <w:r>
        <w:rPr>
          <w:rFonts w:ascii="Times New Roman" w:hAnsi="Times New Roman" w:eastAsia="Times New Roman"/>
          <w:b w:val="0"/>
          <w:i w:val="0"/>
          <w:sz w:val="22"/>
        </w:rPr>
        <w:t>FINAL COPY OF BALANCE SHEET AS ON 31/03/2023</w:t>
      </w:r>
    </w:p>
    <w:p>
      <w:r>
        <w:rPr>
          <w:rFonts w:ascii="Times New Roman" w:hAnsi="Times New Roman" w:eastAsia="Times New Roman"/>
          <w:b w:val="0"/>
          <w:i w:val="0"/>
          <w:sz w:val="22"/>
        </w:rPr>
        <w:t>&lt;!-- SECTION: annexure-f-2 | PDF pages 288 --&gt;</w:t>
      </w:r>
    </w:p>
    <w:p>
      <w:r>
        <w:rPr>
          <w:rFonts w:ascii="Times New Roman" w:hAnsi="Times New Roman" w:eastAsia="Times New Roman"/>
          <w:b/>
          <w:i w:val="0"/>
          <w:color w:val="8B2E2E"/>
          <w:sz w:val="26"/>
        </w:rPr>
        <w:t>ANNEXURE F</w:t>
      </w:r>
    </w:p>
    <w:p>
      <w:r>
        <w:rPr>
          <w:rFonts w:ascii="Times New Roman" w:hAnsi="Times New Roman" w:eastAsia="Times New Roman"/>
          <w:b w:val="0"/>
          <w:i w:val="0"/>
          <w:sz w:val="22"/>
        </w:rPr>
        <w:t>FINAL COPY OF BALANCE SHEET AS ON 30/06/2023</w:t>
      </w:r>
    </w:p>
    <w:p>
      <w:r>
        <w:rPr>
          <w:rFonts w:ascii="Times New Roman" w:hAnsi="Times New Roman" w:eastAsia="Times New Roman"/>
          <w:b w:val="0"/>
          <w:i w:val="0"/>
          <w:sz w:val="22"/>
        </w:rPr>
        <w:t>&lt;!-- SECTION: annexure-g-2 | PDF pages 289 --&gt;</w:t>
      </w:r>
    </w:p>
    <w:p>
      <w:r>
        <w:rPr>
          <w:rFonts w:ascii="Times New Roman" w:hAnsi="Times New Roman" w:eastAsia="Times New Roman"/>
          <w:b/>
          <w:i w:val="0"/>
          <w:color w:val="8B2E2E"/>
          <w:sz w:val="26"/>
        </w:rPr>
        <w:t>ANNEXURE G</w:t>
      </w:r>
    </w:p>
    <w:p>
      <w:r>
        <w:rPr>
          <w:rFonts w:ascii="Times New Roman" w:hAnsi="Times New Roman" w:eastAsia="Times New Roman"/>
          <w:b w:val="0"/>
          <w:i w:val="0"/>
          <w:sz w:val="22"/>
        </w:rPr>
        <w:t>WORKING OF THE CAPITAL GAIN TAX PAYABLE</w:t>
      </w:r>
    </w:p>
    <w:p>
      <w:r>
        <w:rPr>
          <w:rFonts w:ascii="Times New Roman" w:hAnsi="Times New Roman" w:eastAsia="Times New Roman"/>
          <w:b/>
          <w:i w:val="0"/>
          <w:color w:val="8B2E2E"/>
          <w:sz w:val="26"/>
        </w:rPr>
        <w:t>CERTIFIED TRUE COPY</w:t>
      </w:r>
    </w:p>
    <w:p>
      <w:r>
        <w:rPr>
          <w:rFonts w:ascii="Times New Roman" w:hAnsi="Times New Roman" w:eastAsia="Times New Roman"/>
          <w:b w:val="0"/>
          <w:i w:val="0"/>
          <w:sz w:val="22"/>
        </w:rPr>
        <w:t>H. B. NAMDARIAN (IRAN)</w:t>
      </w:r>
    </w:p>
    <w:p>
      <w:r>
        <w:rPr>
          <w:rFonts w:ascii="Times New Roman" w:hAnsi="Times New Roman" w:eastAsia="Times New Roman"/>
          <w:b w:val="0"/>
          <w:i w:val="0"/>
          <w:sz w:val="22"/>
        </w:rPr>
        <w:t>Sindhi, Sadheru Chawl,</w:t>
      </w:r>
    </w:p>
    <w:p>
      <w:r>
        <w:rPr>
          <w:rFonts w:ascii="Times New Roman" w:hAnsi="Times New Roman" w:eastAsia="Times New Roman"/>
          <w:b w:val="0"/>
          <w:i w:val="0"/>
          <w:sz w:val="22"/>
        </w:rPr>
        <w:t>157, Worli, Kollwada</w:t>
      </w:r>
    </w:p>
    <w:p>
      <w:r>
        <w:rPr>
          <w:rFonts w:ascii="Times New Roman" w:hAnsi="Times New Roman" w:eastAsia="Times New Roman"/>
          <w:b w:val="0"/>
          <w:i w:val="0"/>
          <w:sz w:val="22"/>
        </w:rPr>
        <w:t>Worli, Mumbai-400 025</w:t>
      </w:r>
    </w:p>
    <w:p/>
    <w:p>
      <w:r>
        <w:rPr>
          <w:rFonts w:ascii="Times New Roman" w:hAnsi="Times New Roman" w:eastAsia="Times New Roman"/>
          <w:b w:val="0"/>
          <w:i w:val="0"/>
          <w:sz w:val="22"/>
        </w:rPr>
        <w:t>1. 2023年1月1日，北京市朝阳区东城街道办事处向北门社区居民委员会提出申请，要求将东门社区居民委员会的办公场所迁至西侧。社区居民委员会同意，将东门社区居民委员会的办公场所迁至西侧。</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